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81AE" w14:textId="77777777" w:rsidR="00F92268" w:rsidRPr="00BD1CC1" w:rsidRDefault="00F92268" w:rsidP="00850792">
      <w:pPr>
        <w:pStyle w:val="BodyText"/>
        <w:rPr>
          <w:sz w:val="6"/>
          <w:szCs w:val="6"/>
        </w:rPr>
      </w:pPr>
      <w:r w:rsidRPr="00BD1CC1">
        <w:rPr>
          <w:noProof/>
        </w:rPr>
        <w:drawing>
          <wp:inline distT="0" distB="0" distL="0" distR="0" wp14:anchorId="0F8F2AD5" wp14:editId="3D07C805">
            <wp:extent cx="1661840" cy="187991"/>
            <wp:effectExtent l="0" t="0" r="0" b="2540"/>
            <wp:docPr id="6" name="Picture 6" descr="CVS Caremark®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VS Caremark®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40" cy="18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Look w:val="0420" w:firstRow="1" w:lastRow="0" w:firstColumn="0" w:lastColumn="0" w:noHBand="0" w:noVBand="1"/>
      </w:tblPr>
      <w:tblGrid>
        <w:gridCol w:w="1854"/>
      </w:tblGrid>
      <w:tr w:rsidR="00F92268" w:rsidRPr="00BD1CC1" w14:paraId="626EF7AA" w14:textId="77777777" w:rsidTr="000025F0">
        <w:trPr>
          <w:trHeight w:val="144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CAAD82" w14:textId="77777777" w:rsidR="00F92268" w:rsidRPr="00EC47B6" w:rsidRDefault="00F92268" w:rsidP="00F246C7">
            <w:pPr>
              <w:pStyle w:val="RefTableData"/>
            </w:pPr>
            <w:r w:rsidRPr="00F246C7">
              <w:t>Reference number(s</w:t>
            </w:r>
            <w:r w:rsidRPr="00EC47B6">
              <w:t>)</w:t>
            </w:r>
          </w:p>
        </w:tc>
      </w:tr>
      <w:tr w:rsidR="00F92268" w:rsidRPr="00BD1CC1" w14:paraId="2C20F89A" w14:textId="77777777" w:rsidTr="000025F0">
        <w:trPr>
          <w:trHeight w:val="378"/>
          <w:jc w:val="right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31BD" w14:textId="3B263D5A" w:rsidR="00F92268" w:rsidRPr="007F00EB" w:rsidRDefault="00C302DB" w:rsidP="00F246C7">
            <w:pPr>
              <w:pStyle w:val="RefTableHeader"/>
              <w:rPr>
                <w:rFonts w:ascii="Arial" w:hAnsi="Arial"/>
              </w:rPr>
            </w:pPr>
            <w:r w:rsidRPr="007F00EB">
              <w:rPr>
                <w:rFonts w:ascii="Arial" w:hAnsi="Arial"/>
              </w:rPr>
              <w:t>3412-A</w:t>
            </w:r>
          </w:p>
        </w:tc>
      </w:tr>
    </w:tbl>
    <w:p w14:paraId="74FBA5B4" w14:textId="77777777" w:rsidR="00051356" w:rsidRDefault="00051356" w:rsidP="00A672B3">
      <w:pPr>
        <w:pStyle w:val="BodyText"/>
        <w:rPr>
          <w:b/>
          <w:bCs/>
          <w:sz w:val="16"/>
          <w:szCs w:val="16"/>
        </w:rPr>
        <w:sectPr w:rsidR="00051356" w:rsidSect="00051356">
          <w:headerReference w:type="default" r:id="rId12"/>
          <w:footerReference w:type="default" r:id="rId13"/>
          <w:footerReference w:type="first" r:id="rId14"/>
          <w:pgSz w:w="12240" w:h="15840" w:code="1"/>
          <w:pgMar w:top="900" w:right="720" w:bottom="990" w:left="720" w:header="720" w:footer="807" w:gutter="0"/>
          <w:paperSrc w:first="15" w:other="15"/>
          <w:cols w:space="720"/>
          <w:titlePg/>
          <w:docGrid w:linePitch="272"/>
        </w:sectPr>
      </w:pPr>
    </w:p>
    <w:p w14:paraId="3F4DE49F" w14:textId="6A6A0149" w:rsidR="004B15BB" w:rsidRPr="00010FE7" w:rsidRDefault="00924342" w:rsidP="007E5C16">
      <w:pPr>
        <w:pStyle w:val="Heading1"/>
        <w:rPr>
          <w:color w:val="000000" w:themeColor="text1"/>
        </w:rPr>
      </w:pPr>
      <w:r w:rsidRPr="00924342">
        <w:t>Specialty Guideline Management</w:t>
      </w:r>
      <w:r w:rsidRPr="00BD1CC1">
        <w:br/>
      </w:r>
      <w:proofErr w:type="spellStart"/>
      <w:r w:rsidRPr="00924342">
        <w:t>Adakveo</w:t>
      </w:r>
      <w:proofErr w:type="spellEnd"/>
    </w:p>
    <w:p w14:paraId="78861C92" w14:textId="7FC0355E" w:rsidR="00203468" w:rsidRPr="00BD1CC1" w:rsidRDefault="00C64534" w:rsidP="008E0F0D">
      <w:pPr>
        <w:pStyle w:val="Heading2"/>
      </w:pPr>
      <w:r w:rsidRPr="00BD1CC1">
        <w:t xml:space="preserve">Products Referenced by this </w:t>
      </w:r>
      <w:r w:rsidR="00501602" w:rsidRPr="00BD1CC1">
        <w:t>Document</w:t>
      </w:r>
    </w:p>
    <w:p w14:paraId="5455152B" w14:textId="7340733D" w:rsidR="008E0F0D" w:rsidRDefault="00D82D85" w:rsidP="008B73E8">
      <w:pPr>
        <w:pStyle w:val="BodyText"/>
      </w:pPr>
      <w:r w:rsidRPr="00BD1CC1">
        <w:t xml:space="preserve">Drugs that are listed in the </w:t>
      </w:r>
      <w:r w:rsidR="000315F1" w:rsidRPr="00BD1CC1">
        <w:t>following table</w:t>
      </w:r>
      <w:r w:rsidRPr="00BD1CC1">
        <w:t xml:space="preserve"> include both brand and generic and all dosage forms and strengths unless otherwise stated. </w:t>
      </w:r>
      <w:r w:rsidR="00CB29B2" w:rsidRPr="00CB29B2">
        <w:t>Over</w:t>
      </w:r>
      <w:r w:rsidR="008A2094">
        <w:t xml:space="preserve"> </w:t>
      </w:r>
      <w:r w:rsidR="00CB29B2" w:rsidRPr="00CB29B2">
        <w:t>the</w:t>
      </w:r>
      <w:r w:rsidR="008A2094">
        <w:t xml:space="preserve"> </w:t>
      </w:r>
      <w:r w:rsidR="00CB29B2" w:rsidRPr="00CB29B2">
        <w:t>counter (OTC)</w:t>
      </w:r>
      <w:r w:rsidRPr="00BD1CC1">
        <w:t xml:space="preserve"> products are not included unless otherwise stated.</w:t>
      </w:r>
    </w:p>
    <w:tbl>
      <w:tblPr>
        <w:tblStyle w:val="TableGrid"/>
        <w:tblW w:w="1086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bottom w:w="29" w:type="dxa"/>
        </w:tblCellMar>
        <w:tblLook w:val="0420" w:firstRow="1" w:lastRow="0" w:firstColumn="0" w:lastColumn="0" w:noHBand="0" w:noVBand="1"/>
      </w:tblPr>
      <w:tblGrid>
        <w:gridCol w:w="5265"/>
        <w:gridCol w:w="5595"/>
      </w:tblGrid>
      <w:tr w:rsidR="005B4D7C" w:rsidRPr="00BD1CC1" w14:paraId="057AAA89" w14:textId="77777777">
        <w:trPr>
          <w:cantSplit/>
          <w:trHeight w:val="288"/>
          <w:tblHeader/>
        </w:trPr>
        <w:tc>
          <w:tcPr>
            <w:tcW w:w="5265" w:type="dxa"/>
            <w:vAlign w:val="center"/>
          </w:tcPr>
          <w:p w14:paraId="6CBFE1BD" w14:textId="77777777" w:rsidR="005B4D7C" w:rsidRPr="00BD1CC1" w:rsidRDefault="005B4D7C">
            <w:pPr>
              <w:pStyle w:val="TableHeader"/>
            </w:pPr>
            <w:r w:rsidRPr="00BD1CC1">
              <w:t>Brand Name</w:t>
            </w:r>
          </w:p>
        </w:tc>
        <w:tc>
          <w:tcPr>
            <w:tcW w:w="5595" w:type="dxa"/>
            <w:vAlign w:val="center"/>
          </w:tcPr>
          <w:p w14:paraId="18440B85" w14:textId="77777777" w:rsidR="005B4D7C" w:rsidRPr="00BD1CC1" w:rsidRDefault="005B4D7C">
            <w:pPr>
              <w:pStyle w:val="TableHeader"/>
            </w:pPr>
            <w:r w:rsidRPr="00BD1CC1">
              <w:t>Generic Name</w:t>
            </w:r>
          </w:p>
        </w:tc>
      </w:tr>
      <w:tr w:rsidR="005B4D7C" w:rsidRPr="00BD1CC1" w14:paraId="7742B1EC" w14:textId="77777777">
        <w:trPr>
          <w:cantSplit/>
        </w:trPr>
        <w:tc>
          <w:tcPr>
            <w:tcW w:w="5265" w:type="dxa"/>
          </w:tcPr>
          <w:p w14:paraId="4DED0C9B" w14:textId="4744397F" w:rsidR="005B4D7C" w:rsidRPr="00BD1CC1" w:rsidRDefault="007A3BC5">
            <w:pPr>
              <w:pStyle w:val="TableDataUnpadded"/>
            </w:pPr>
            <w:r w:rsidRPr="007A3BC5">
              <w:t>Adakveo</w:t>
            </w:r>
          </w:p>
        </w:tc>
        <w:tc>
          <w:tcPr>
            <w:tcW w:w="5595" w:type="dxa"/>
          </w:tcPr>
          <w:p w14:paraId="1A09710D" w14:textId="188CCB8F" w:rsidR="005B4D7C" w:rsidRPr="00BD1CC1" w:rsidRDefault="007A3BC5">
            <w:pPr>
              <w:pStyle w:val="TableDataUnpadded"/>
            </w:pPr>
            <w:r w:rsidRPr="007A3BC5">
              <w:t>crizanlizumab-</w:t>
            </w:r>
            <w:proofErr w:type="spellStart"/>
            <w:r w:rsidRPr="007A3BC5">
              <w:t>tmca</w:t>
            </w:r>
            <w:proofErr w:type="spellEnd"/>
          </w:p>
        </w:tc>
      </w:tr>
    </w:tbl>
    <w:p w14:paraId="14CE6108" w14:textId="0BCC4DEA" w:rsidR="00FC1AAD" w:rsidRDefault="00ED052F" w:rsidP="00AA2A94">
      <w:pPr>
        <w:pStyle w:val="Heading2"/>
        <w:tabs>
          <w:tab w:val="left" w:pos="9540"/>
        </w:tabs>
      </w:pPr>
      <w:r>
        <w:t>Indications</w:t>
      </w:r>
    </w:p>
    <w:p w14:paraId="5B3C83C8" w14:textId="1C2C8262" w:rsidR="007A3BC5" w:rsidRPr="007A3BC5" w:rsidRDefault="007A3BC5" w:rsidP="007A3BC5">
      <w:pPr>
        <w:pStyle w:val="BodyText"/>
      </w:pPr>
      <w:r w:rsidRPr="008D1D8B">
        <w:t>The indications below including FDA-approved indications and compendial uses are considered a covered benefit provided that all the approval criteria are met and the member has no exclusions to the prescribed therapy.</w:t>
      </w:r>
    </w:p>
    <w:p w14:paraId="134B5687" w14:textId="3F8401EE" w:rsidR="00ED052F" w:rsidRPr="00BD1CC1" w:rsidRDefault="007A3BC5" w:rsidP="00ED052F">
      <w:pPr>
        <w:pStyle w:val="Heading3"/>
        <w:keepNext w:val="0"/>
      </w:pPr>
      <w:r w:rsidRPr="007A3BC5">
        <w:t>FDA-Approved Indication</w:t>
      </w:r>
    </w:p>
    <w:p w14:paraId="68AF1864" w14:textId="77777777" w:rsidR="007A3BC5" w:rsidRDefault="007A3BC5" w:rsidP="007A3BC5">
      <w:pPr>
        <w:pStyle w:val="BodyText"/>
      </w:pPr>
      <w:r w:rsidRPr="00894CB3">
        <w:t xml:space="preserve">Adakveo is indicated to reduce the frequency of </w:t>
      </w:r>
      <w:proofErr w:type="spellStart"/>
      <w:r w:rsidRPr="00894CB3">
        <w:t>vaso</w:t>
      </w:r>
      <w:proofErr w:type="spellEnd"/>
      <w:r>
        <w:t>-</w:t>
      </w:r>
      <w:r w:rsidRPr="00894CB3">
        <w:t>occlusive crises (VOCs) in adults and pediatric patients aged 16 years and older with sickle cell disease.</w:t>
      </w:r>
    </w:p>
    <w:p w14:paraId="79D0E0DD" w14:textId="4A2ADBD2" w:rsidR="007A3BC5" w:rsidRPr="007A3BC5" w:rsidRDefault="007A3BC5" w:rsidP="007A3BC5">
      <w:pPr>
        <w:pStyle w:val="BodyText"/>
      </w:pPr>
      <w:r w:rsidRPr="007A3BC5">
        <w:t>All other indications are considered experimental/investigational and not medically necessary.</w:t>
      </w:r>
    </w:p>
    <w:p w14:paraId="4A5B15F8" w14:textId="074730F9" w:rsidR="00006174" w:rsidRPr="005B585A" w:rsidRDefault="005B585A" w:rsidP="005B585A">
      <w:pPr>
        <w:pStyle w:val="Heading2"/>
      </w:pPr>
      <w:r>
        <w:t>Prescriber Specialties</w:t>
      </w:r>
    </w:p>
    <w:p w14:paraId="606DAF35" w14:textId="77777777" w:rsidR="005B585A" w:rsidRPr="00EC3B30" w:rsidRDefault="005B585A" w:rsidP="005B585A">
      <w:pPr>
        <w:pStyle w:val="BodyText"/>
      </w:pPr>
      <w:bookmarkStart w:id="0" w:name="OLE_LINK9"/>
      <w:r>
        <w:t>This medication must be prescribed by or in consultation with a hematologist or specialist in sickle cell disease.</w:t>
      </w:r>
    </w:p>
    <w:bookmarkEnd w:id="0"/>
    <w:p w14:paraId="5CEEF1ED" w14:textId="3D2182B6" w:rsidR="005B585A" w:rsidRDefault="005B585A" w:rsidP="007F00EB">
      <w:pPr>
        <w:pStyle w:val="Heading2"/>
        <w:tabs>
          <w:tab w:val="left" w:pos="7896"/>
          <w:tab w:val="left" w:pos="9180"/>
        </w:tabs>
      </w:pPr>
      <w:r w:rsidRPr="005B585A">
        <w:lastRenderedPageBreak/>
        <w:t>Coverage</w:t>
      </w:r>
      <w:r>
        <w:t xml:space="preserve"> </w:t>
      </w:r>
      <w:r w:rsidRPr="008D1D8B">
        <w:t>Criteria</w:t>
      </w:r>
    </w:p>
    <w:p w14:paraId="1CDC36BF" w14:textId="08A866FF" w:rsidR="005B585A" w:rsidRPr="005B585A" w:rsidRDefault="005B585A" w:rsidP="00300BB1">
      <w:pPr>
        <w:pStyle w:val="Heading3"/>
      </w:pPr>
      <w:r w:rsidRPr="005B585A">
        <w:t xml:space="preserve">Sickle cell disease, to reduce the frequency of </w:t>
      </w:r>
      <w:proofErr w:type="spellStart"/>
      <w:r w:rsidRPr="005B585A">
        <w:t>vaso</w:t>
      </w:r>
      <w:proofErr w:type="spellEnd"/>
      <w:r w:rsidRPr="005B585A">
        <w:t>-occlusive crises</w:t>
      </w:r>
    </w:p>
    <w:p w14:paraId="472D0099" w14:textId="77777777" w:rsidR="005B585A" w:rsidRPr="005B585A" w:rsidRDefault="005B585A" w:rsidP="005B585A">
      <w:pPr>
        <w:pStyle w:val="BodyText"/>
      </w:pPr>
      <w:r w:rsidRPr="005B585A">
        <w:t xml:space="preserve">Authorization of 12 months may be granted for use in reducing the frequency of </w:t>
      </w:r>
      <w:proofErr w:type="spellStart"/>
      <w:r w:rsidRPr="005B585A">
        <w:t>vaso</w:t>
      </w:r>
      <w:proofErr w:type="spellEnd"/>
      <w:r w:rsidRPr="005B585A">
        <w:t>-occlusive crises (VOCs) in members 16 years of age or older with sickle cell disease when both of the following criteria are met:</w:t>
      </w:r>
    </w:p>
    <w:p w14:paraId="3DFDBCF6" w14:textId="3E6794D7" w:rsidR="00FE0C63" w:rsidRDefault="005B585A" w:rsidP="00C65859">
      <w:pPr>
        <w:pStyle w:val="ListParagraph"/>
        <w:widowControl w:val="0"/>
      </w:pPr>
      <w:r w:rsidRPr="005B585A">
        <w:t xml:space="preserve">The member has experienced at least one </w:t>
      </w:r>
      <w:proofErr w:type="spellStart"/>
      <w:r w:rsidRPr="005B585A">
        <w:t>vaso</w:t>
      </w:r>
      <w:proofErr w:type="spellEnd"/>
      <w:r w:rsidRPr="005B585A">
        <w:t>-occlusive crisis within the previous 12 months</w:t>
      </w:r>
    </w:p>
    <w:p w14:paraId="4A46FE30" w14:textId="150AF6D9" w:rsidR="00FE0C63" w:rsidRDefault="005B585A" w:rsidP="005B585A">
      <w:pPr>
        <w:pStyle w:val="ListParagraph"/>
      </w:pPr>
      <w:r w:rsidRPr="005B585A">
        <w:t>The member meets either of the following:</w:t>
      </w:r>
    </w:p>
    <w:p w14:paraId="1DD70848" w14:textId="5ADAE62B" w:rsidR="005B585A" w:rsidRPr="005B585A" w:rsidRDefault="005B585A" w:rsidP="005B585A">
      <w:pPr>
        <w:pStyle w:val="ListParagraph"/>
        <w:numPr>
          <w:ilvl w:val="1"/>
          <w:numId w:val="21"/>
        </w:numPr>
      </w:pPr>
      <w:r w:rsidRPr="005B585A">
        <w:t xml:space="preserve">Member has sickle hemoglobin C (HbSC), sickle </w:t>
      </w:r>
      <w:r w:rsidRPr="00300BB1">
        <w:rPr>
          <w:rFonts w:ascii="Calibri" w:hAnsi="Calibri" w:cs="Calibri"/>
        </w:rPr>
        <w:t>β</w:t>
      </w:r>
      <w:r w:rsidRPr="005B585A">
        <w:rPr>
          <w:vertAlign w:val="superscript"/>
        </w:rPr>
        <w:t>+</w:t>
      </w:r>
      <w:r w:rsidRPr="005B585A">
        <w:t>-thalassemia (</w:t>
      </w:r>
      <w:proofErr w:type="spellStart"/>
      <w:r w:rsidRPr="005B585A">
        <w:t>HbS</w:t>
      </w:r>
      <w:proofErr w:type="spellEnd"/>
      <w:r w:rsidRPr="00300BB1">
        <w:rPr>
          <w:rFonts w:ascii="Calibri" w:hAnsi="Calibri" w:cs="Calibri"/>
        </w:rPr>
        <w:t>β</w:t>
      </w:r>
      <w:r w:rsidRPr="005B585A">
        <w:rPr>
          <w:vertAlign w:val="superscript"/>
        </w:rPr>
        <w:t>+</w:t>
      </w:r>
      <w:r w:rsidRPr="005B585A">
        <w:t xml:space="preserve">), or other genotypic variants of sickle cell disease (e.g., </w:t>
      </w:r>
      <w:proofErr w:type="spellStart"/>
      <w:r w:rsidRPr="005B585A">
        <w:t>Hb</w:t>
      </w:r>
      <w:r w:rsidR="00396473">
        <w:t>S</w:t>
      </w:r>
      <w:proofErr w:type="spellEnd"/>
      <w:r w:rsidRPr="005B585A">
        <w:t>-</w:t>
      </w:r>
      <w:r w:rsidR="00396473">
        <w:t xml:space="preserve">O </w:t>
      </w:r>
      <w:r w:rsidRPr="005B585A">
        <w:t>Arab</w:t>
      </w:r>
      <w:r w:rsidR="00396473">
        <w:t xml:space="preserve">, </w:t>
      </w:r>
      <w:proofErr w:type="spellStart"/>
      <w:r w:rsidR="00396473">
        <w:t>HbS</w:t>
      </w:r>
      <w:proofErr w:type="spellEnd"/>
      <w:r w:rsidR="00396473">
        <w:t>-Lepore</w:t>
      </w:r>
      <w:r w:rsidRPr="005B585A">
        <w:t>).</w:t>
      </w:r>
    </w:p>
    <w:p w14:paraId="26117BD1" w14:textId="011930B0" w:rsidR="00FE0C63" w:rsidRDefault="005B585A" w:rsidP="005B585A">
      <w:pPr>
        <w:pStyle w:val="ListParagraph"/>
        <w:numPr>
          <w:ilvl w:val="1"/>
          <w:numId w:val="21"/>
        </w:numPr>
      </w:pPr>
      <w:r w:rsidRPr="005B585A">
        <w:t>Member has homozygous hemoglobin S (</w:t>
      </w:r>
      <w:proofErr w:type="spellStart"/>
      <w:r w:rsidRPr="005B585A">
        <w:t>HbSS</w:t>
      </w:r>
      <w:proofErr w:type="spellEnd"/>
      <w:r w:rsidRPr="005B585A">
        <w:t xml:space="preserve">) or sickle </w:t>
      </w:r>
      <w:r w:rsidRPr="00300BB1">
        <w:rPr>
          <w:rFonts w:ascii="Calibri" w:hAnsi="Calibri" w:cs="Calibri"/>
        </w:rPr>
        <w:t>β</w:t>
      </w:r>
      <w:r w:rsidRPr="005B585A">
        <w:rPr>
          <w:vertAlign w:val="superscript"/>
        </w:rPr>
        <w:t>0</w:t>
      </w:r>
      <w:r w:rsidRPr="005B585A">
        <w:t>-thalassemia (</w:t>
      </w:r>
      <w:proofErr w:type="spellStart"/>
      <w:r w:rsidRPr="005B585A">
        <w:t>HbS</w:t>
      </w:r>
      <w:proofErr w:type="spellEnd"/>
      <w:r w:rsidRPr="00300BB1">
        <w:rPr>
          <w:rFonts w:ascii="Calibri" w:hAnsi="Calibri" w:cs="Calibri"/>
        </w:rPr>
        <w:t>β</w:t>
      </w:r>
      <w:r w:rsidRPr="005B585A">
        <w:rPr>
          <w:vertAlign w:val="superscript"/>
        </w:rPr>
        <w:t>0</w:t>
      </w:r>
      <w:r w:rsidRPr="005B585A">
        <w:t>) genotype AND meets any of the following:</w:t>
      </w:r>
    </w:p>
    <w:p w14:paraId="25D3630D" w14:textId="77777777" w:rsidR="005B585A" w:rsidRPr="005B585A" w:rsidRDefault="005B585A" w:rsidP="005B585A">
      <w:pPr>
        <w:pStyle w:val="ListParagraph"/>
        <w:numPr>
          <w:ilvl w:val="2"/>
          <w:numId w:val="21"/>
        </w:numPr>
      </w:pPr>
      <w:r w:rsidRPr="005B585A">
        <w:t>Has experienced, at any time in the past, an inadequate response or intolerance to a trial of hydroxyurea</w:t>
      </w:r>
    </w:p>
    <w:p w14:paraId="7CF44E67" w14:textId="77777777" w:rsidR="005B585A" w:rsidRDefault="005B585A" w:rsidP="005B585A">
      <w:pPr>
        <w:pStyle w:val="ListParagraph"/>
        <w:numPr>
          <w:ilvl w:val="2"/>
          <w:numId w:val="21"/>
        </w:numPr>
      </w:pPr>
      <w:r>
        <w:t>Has a contraindication to hydroxyurea</w:t>
      </w:r>
    </w:p>
    <w:p w14:paraId="4370D2F5" w14:textId="77777777" w:rsidR="005B585A" w:rsidRDefault="005B585A" w:rsidP="005B585A">
      <w:pPr>
        <w:pStyle w:val="ListParagraph"/>
        <w:numPr>
          <w:ilvl w:val="2"/>
          <w:numId w:val="21"/>
        </w:numPr>
      </w:pPr>
      <w:r>
        <w:t>Will be using Adakveo with concurrent hydroxyurea therapy</w:t>
      </w:r>
    </w:p>
    <w:p w14:paraId="3A643EC3" w14:textId="0E65340C" w:rsidR="00A501AC" w:rsidRPr="00BD1CC1" w:rsidRDefault="00A501AC" w:rsidP="00A501AC">
      <w:pPr>
        <w:pStyle w:val="Heading2"/>
      </w:pPr>
      <w:r w:rsidRPr="00BD1CC1">
        <w:t xml:space="preserve">Continuation of Therapy </w:t>
      </w:r>
    </w:p>
    <w:p w14:paraId="77DC66CC" w14:textId="19F94932" w:rsidR="00105AD2" w:rsidRDefault="00105AD2" w:rsidP="00300BB1">
      <w:pPr>
        <w:pStyle w:val="Heading3"/>
      </w:pPr>
      <w:r>
        <w:t xml:space="preserve">Sickle cell disease, to reduce the frequency of </w:t>
      </w:r>
      <w:proofErr w:type="spellStart"/>
      <w:r>
        <w:t>vaso</w:t>
      </w:r>
      <w:proofErr w:type="spellEnd"/>
      <w:r>
        <w:t>-occlusive crises</w:t>
      </w:r>
    </w:p>
    <w:p w14:paraId="5B7E0B9E" w14:textId="6D69DC34" w:rsidR="00300BB1" w:rsidRDefault="00105AD2" w:rsidP="00105AD2">
      <w:pPr>
        <w:pStyle w:val="BodyText"/>
      </w:pPr>
      <w:r w:rsidRPr="00105AD2">
        <w:t xml:space="preserve">Authorization of 12 months may be granted for continued treatment when the member has experienced a reduction in the frequency of </w:t>
      </w:r>
      <w:proofErr w:type="spellStart"/>
      <w:r w:rsidRPr="00105AD2">
        <w:t>vaso</w:t>
      </w:r>
      <w:proofErr w:type="spellEnd"/>
      <w:r w:rsidRPr="00105AD2">
        <w:t xml:space="preserve">-occlusive crises, or has maintained such reduction, since initiating therapy with </w:t>
      </w:r>
      <w:proofErr w:type="spellStart"/>
      <w:r w:rsidRPr="00105AD2">
        <w:t>Adakveo</w:t>
      </w:r>
      <w:proofErr w:type="spellEnd"/>
      <w:r w:rsidR="001F3680">
        <w:t>.</w:t>
      </w:r>
    </w:p>
    <w:p w14:paraId="10DA4309" w14:textId="77A2D8EF" w:rsidR="00FF66BF" w:rsidRPr="008D1B34" w:rsidRDefault="00FF66BF" w:rsidP="00FF66BF">
      <w:pPr>
        <w:pStyle w:val="Heading2"/>
      </w:pPr>
      <w:bookmarkStart w:id="1" w:name="S2.2"/>
      <w:bookmarkStart w:id="2" w:name="section-2.2"/>
      <w:bookmarkStart w:id="3" w:name="section-2.2.1"/>
      <w:bookmarkStart w:id="4" w:name="section-2.2.2"/>
      <w:bookmarkEnd w:id="1"/>
      <w:bookmarkEnd w:id="2"/>
      <w:bookmarkEnd w:id="3"/>
      <w:bookmarkEnd w:id="4"/>
      <w:r w:rsidRPr="008D1B34">
        <w:t>References</w:t>
      </w:r>
    </w:p>
    <w:p w14:paraId="14635E0B" w14:textId="5B50E5A1" w:rsidR="00C468C5" w:rsidRPr="00A538AD" w:rsidRDefault="00C468C5" w:rsidP="00C468C5">
      <w:pPr>
        <w:pStyle w:val="ReferenceOrdered"/>
      </w:pPr>
      <w:r>
        <w:t>Adakveo [package insert]. East Hanover, NJ</w:t>
      </w:r>
      <w:r w:rsidRPr="003A6F34">
        <w:t xml:space="preserve">: </w:t>
      </w:r>
      <w:r>
        <w:t>Novartis Pharmaceuticals Corporation</w:t>
      </w:r>
      <w:r w:rsidRPr="003A6F34">
        <w:t xml:space="preserve">; </w:t>
      </w:r>
      <w:r w:rsidR="00981D87">
        <w:t>June</w:t>
      </w:r>
      <w:r>
        <w:t xml:space="preserve"> 202</w:t>
      </w:r>
      <w:r w:rsidR="00981D87">
        <w:t>4</w:t>
      </w:r>
      <w:r w:rsidRPr="003A6F34">
        <w:t>.</w:t>
      </w:r>
    </w:p>
    <w:p w14:paraId="431B75F5" w14:textId="77777777" w:rsidR="00C468C5" w:rsidRDefault="00C468C5" w:rsidP="00C468C5">
      <w:pPr>
        <w:pStyle w:val="ReferenceOrdered"/>
      </w:pPr>
      <w:r w:rsidRPr="00C468C5">
        <w:rPr>
          <w:lang w:val="sv-SE"/>
        </w:rPr>
        <w:t xml:space="preserve">Ataga KI, Kutlar A, Kanter J, et al. </w:t>
      </w:r>
      <w:bookmarkStart w:id="5" w:name="OLE_LINK12"/>
      <w:r>
        <w:t>Crizanlizumab for the prevention of pain c</w:t>
      </w:r>
      <w:r w:rsidRPr="00A538AD">
        <w:t xml:space="preserve">rises in </w:t>
      </w:r>
      <w:r>
        <w:t>sickle c</w:t>
      </w:r>
      <w:r w:rsidRPr="00A538AD">
        <w:t xml:space="preserve">ell </w:t>
      </w:r>
      <w:r>
        <w:t>d</w:t>
      </w:r>
      <w:r w:rsidRPr="00A538AD">
        <w:t>isease</w:t>
      </w:r>
      <w:bookmarkEnd w:id="5"/>
      <w:r w:rsidRPr="00A538AD">
        <w:t>.</w:t>
      </w:r>
      <w:r>
        <w:t xml:space="preserve"> </w:t>
      </w:r>
      <w:bookmarkStart w:id="6" w:name="OLE_LINK2"/>
      <w:r w:rsidRPr="00946ED5">
        <w:rPr>
          <w:iCs/>
        </w:rPr>
        <w:t>N</w:t>
      </w:r>
      <w:r w:rsidRPr="00981D87">
        <w:rPr>
          <w:iCs/>
        </w:rPr>
        <w:t xml:space="preserve"> </w:t>
      </w:r>
      <w:r w:rsidRPr="00946ED5">
        <w:rPr>
          <w:iCs/>
        </w:rPr>
        <w:t>Engl J Med</w:t>
      </w:r>
      <w:r>
        <w:t>. 2017</w:t>
      </w:r>
      <w:r w:rsidRPr="00A538AD">
        <w:t>;376(5):429-439.</w:t>
      </w:r>
      <w:bookmarkEnd w:id="6"/>
    </w:p>
    <w:p w14:paraId="47E1A10C" w14:textId="61DB0AB8" w:rsidR="00C44990" w:rsidRPr="005F15D0" w:rsidRDefault="00C468C5" w:rsidP="005F15D0">
      <w:pPr>
        <w:pStyle w:val="ReferenceOrdered"/>
        <w:rPr>
          <w:u w:val="single"/>
        </w:rPr>
      </w:pPr>
      <w:bookmarkStart w:id="7" w:name="OLE_LINK8"/>
      <w:bookmarkStart w:id="8" w:name="OLE_LINK32"/>
      <w:r w:rsidRPr="00C468C5">
        <w:t xml:space="preserve">Evidence-Based Management of Sickle Cell Disease. Expert Panel Report, 2014. National Institutes of Health. Available at </w:t>
      </w:r>
      <w:bookmarkEnd w:id="8"/>
      <w:r w:rsidRPr="00300BB1">
        <w:t>https://www.nhlbi.nih.gov/health-topics/evidence-based-management-sickle-cell-disease</w:t>
      </w:r>
      <w:r w:rsidRPr="00C468C5">
        <w:t>. Accessed July 1, 2024</w:t>
      </w:r>
      <w:r w:rsidRPr="00F17249">
        <w:t>.</w:t>
      </w:r>
      <w:bookmarkEnd w:id="7"/>
    </w:p>
    <w:sectPr w:rsidR="00C44990" w:rsidRPr="005F15D0" w:rsidSect="00AA1E6A">
      <w:headerReference w:type="first" r:id="rId15"/>
      <w:footerReference w:type="first" r:id="rId16"/>
      <w:type w:val="continuous"/>
      <w:pgSz w:w="12240" w:h="15840" w:code="1"/>
      <w:pgMar w:top="900" w:right="720" w:bottom="990" w:left="720" w:header="720" w:footer="807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84F1F" w14:textId="77777777" w:rsidR="0086288A" w:rsidRDefault="0086288A">
      <w:r>
        <w:separator/>
      </w:r>
    </w:p>
  </w:endnote>
  <w:endnote w:type="continuationSeparator" w:id="0">
    <w:p w14:paraId="02BEA50F" w14:textId="77777777" w:rsidR="0086288A" w:rsidRDefault="0086288A">
      <w:r>
        <w:continuationSeparator/>
      </w:r>
    </w:p>
  </w:endnote>
  <w:endnote w:type="continuationNotice" w:id="1">
    <w:p w14:paraId="283361FC" w14:textId="77777777" w:rsidR="0086288A" w:rsidRDefault="008628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VS Health Sans">
    <w:panose1 w:val="020B0504020202020204"/>
    <w:charset w:val="00"/>
    <w:family w:val="swiss"/>
    <w:pitch w:val="variable"/>
    <w:sig w:usb0="A000006F" w:usb1="4000004B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A8C" w14:textId="1BDA439A" w:rsidR="00C36B72" w:rsidRPr="00EC47B6" w:rsidRDefault="00C36B72" w:rsidP="00C36B72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6500" w:rsidRPr="009C1536">
      <w:rPr>
        <w:rFonts w:cs="Arial"/>
        <w:noProof/>
        <w:sz w:val="16"/>
        <w:szCs w:val="16"/>
      </w:rPr>
      <w:t>Adakveo</w:t>
    </w:r>
    <w:r w:rsidR="009E6500">
      <w:rPr>
        <w:rFonts w:cs="Arial"/>
        <w:noProof/>
        <w:snapToGrid w:val="0"/>
        <w:color w:val="000000"/>
        <w:sz w:val="16"/>
        <w:szCs w:val="16"/>
      </w:rPr>
      <w:t xml:space="preserve"> SGM 3412-A</w:t>
    </w:r>
    <w:r w:rsidR="009E6500" w:rsidRPr="009C1536">
      <w:rPr>
        <w:rFonts w:cs="Arial"/>
        <w:noProof/>
        <w:sz w:val="16"/>
        <w:szCs w:val="16"/>
      </w:rPr>
      <w:t xml:space="preserve"> </w:t>
    </w:r>
    <w:r w:rsidR="005F15D0">
      <w:rPr>
        <w:rFonts w:cs="Arial"/>
        <w:noProof/>
        <w:sz w:val="16"/>
        <w:szCs w:val="16"/>
      </w:rPr>
      <w:t>P</w:t>
    </w:r>
    <w:r w:rsidR="009E6500" w:rsidRPr="009C1536">
      <w:rPr>
        <w:rFonts w:cs="Arial"/>
        <w:noProof/>
        <w:sz w:val="16"/>
        <w:szCs w:val="16"/>
      </w:rPr>
      <w:t>2024</w:t>
    </w:r>
    <w:r w:rsidR="009E6500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8B6DBE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61CF5924" w14:textId="0CC71746" w:rsidR="00C36B72" w:rsidRPr="00EC47B6" w:rsidRDefault="00C36B72" w:rsidP="00C36B72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</w:t>
    </w:r>
    <w:r w:rsidRPr="00B82F4A">
      <w:rPr>
        <w:rStyle w:val="MarginfooterChar"/>
      </w:rPr>
      <w:t>CVS Caremark</w:t>
    </w:r>
    <w:r w:rsidRPr="00EC47B6">
      <w:rPr>
        <w:rFonts w:cs="Arial"/>
        <w:snapToGrid w:val="0"/>
        <w:sz w:val="16"/>
        <w:szCs w:val="16"/>
      </w:rPr>
      <w:t xml:space="preserve">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0DF8DEBC" w14:textId="598E102C" w:rsidR="00F75C81" w:rsidRPr="00AA1E6A" w:rsidRDefault="00C36B72" w:rsidP="009C153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8</w:t>
    </w:r>
    <w:r w:rsidRPr="00EC47B6">
      <w:rPr>
        <w:rFonts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C177" w14:textId="497201AA" w:rsidR="00F50D98" w:rsidRPr="00EC47B6" w:rsidRDefault="00F50D98" w:rsidP="00F50D98">
    <w:pPr>
      <w:tabs>
        <w:tab w:val="right" w:pos="10710"/>
      </w:tabs>
      <w:spacing w:before="120" w:after="120"/>
      <w:rPr>
        <w:rFonts w:cs="Arial"/>
        <w:snapToGrid w:val="0"/>
        <w:color w:val="000000"/>
        <w:sz w:val="16"/>
      </w:rPr>
    </w:pP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begin"/>
    </w:r>
    <w:r w:rsidRPr="00EC47B6">
      <w:rPr>
        <w:rFonts w:cs="Arial"/>
        <w:noProof/>
        <w:snapToGrid w:val="0"/>
        <w:color w:val="000000"/>
        <w:sz w:val="16"/>
        <w:szCs w:val="16"/>
      </w:rPr>
      <w:instrText xml:space="preserve"> FILENAME   \* MERGEFORMAT </w:instrText>
    </w:r>
    <w:r w:rsidRPr="00EC47B6">
      <w:rPr>
        <w:rFonts w:cs="Arial"/>
        <w:noProof/>
        <w:snapToGrid w:val="0"/>
        <w:color w:val="000000"/>
        <w:sz w:val="16"/>
        <w:szCs w:val="16"/>
        <w:lang w:val="pt-BR"/>
      </w:rPr>
      <w:fldChar w:fldCharType="separate"/>
    </w:r>
    <w:r w:rsidR="009E6500" w:rsidRPr="009C1536">
      <w:rPr>
        <w:rFonts w:cs="Arial"/>
        <w:noProof/>
        <w:sz w:val="16"/>
        <w:szCs w:val="16"/>
      </w:rPr>
      <w:t>Adakveo</w:t>
    </w:r>
    <w:r w:rsidR="009E6500">
      <w:rPr>
        <w:rFonts w:cs="Arial"/>
        <w:noProof/>
        <w:snapToGrid w:val="0"/>
        <w:color w:val="000000"/>
        <w:sz w:val="16"/>
        <w:szCs w:val="16"/>
      </w:rPr>
      <w:t xml:space="preserve"> SGM 3412-A</w:t>
    </w:r>
    <w:r w:rsidR="009E6500" w:rsidRPr="009C1536">
      <w:rPr>
        <w:rFonts w:cs="Arial"/>
        <w:noProof/>
        <w:sz w:val="16"/>
        <w:szCs w:val="16"/>
      </w:rPr>
      <w:t xml:space="preserve"> </w:t>
    </w:r>
    <w:r w:rsidR="005F15D0">
      <w:rPr>
        <w:rFonts w:cs="Arial"/>
        <w:noProof/>
        <w:sz w:val="16"/>
        <w:szCs w:val="16"/>
      </w:rPr>
      <w:t>P</w:t>
    </w:r>
    <w:r w:rsidR="009E6500" w:rsidRPr="009C1536">
      <w:rPr>
        <w:rFonts w:cs="Arial"/>
        <w:noProof/>
        <w:sz w:val="16"/>
        <w:szCs w:val="16"/>
      </w:rPr>
      <w:t>2024</w:t>
    </w:r>
    <w:r w:rsidR="009E6500">
      <w:rPr>
        <w:rFonts w:cs="Arial"/>
        <w:noProof/>
        <w:snapToGrid w:val="0"/>
        <w:color w:val="000000"/>
        <w:sz w:val="16"/>
        <w:szCs w:val="16"/>
      </w:rPr>
      <w:t>_R.docx</w:t>
    </w:r>
    <w:r w:rsidRPr="00EC47B6">
      <w:rPr>
        <w:rFonts w:cs="Arial"/>
        <w:noProof/>
        <w:sz w:val="16"/>
        <w:szCs w:val="16"/>
      </w:rPr>
      <w:fldChar w:fldCharType="end"/>
    </w:r>
    <w:r w:rsidRPr="00EC47B6">
      <w:rPr>
        <w:rFonts w:cs="Arial"/>
        <w:snapToGrid w:val="0"/>
        <w:color w:val="000000"/>
        <w:sz w:val="16"/>
      </w:rPr>
      <w:tab/>
      <w:t>© 202</w:t>
    </w:r>
    <w:r w:rsidR="00D74279" w:rsidRPr="00EC47B6">
      <w:rPr>
        <w:rFonts w:cs="Arial"/>
        <w:snapToGrid w:val="0"/>
        <w:color w:val="000000"/>
        <w:sz w:val="16"/>
      </w:rPr>
      <w:t>4</w:t>
    </w:r>
    <w:r w:rsidRPr="00EC47B6">
      <w:rPr>
        <w:rFonts w:cs="Arial"/>
        <w:snapToGrid w:val="0"/>
        <w:color w:val="000000"/>
        <w:sz w:val="16"/>
      </w:rPr>
      <w:t xml:space="preserve"> CVS Caremark. All rights reserved.</w:t>
    </w:r>
  </w:p>
  <w:p w14:paraId="39BFE579" w14:textId="20F9087B" w:rsidR="00F50D98" w:rsidRPr="00EC47B6" w:rsidRDefault="00F50D98" w:rsidP="00F50D98">
    <w:pPr>
      <w:tabs>
        <w:tab w:val="center" w:pos="4320"/>
        <w:tab w:val="right" w:pos="8640"/>
      </w:tabs>
      <w:spacing w:after="200"/>
      <w:rPr>
        <w:rFonts w:cs="Arial"/>
        <w:sz w:val="16"/>
        <w:szCs w:val="16"/>
      </w:rPr>
    </w:pPr>
    <w:r w:rsidRPr="00EC47B6">
      <w:rPr>
        <w:rFonts w:cs="Arial"/>
        <w:sz w:val="16"/>
        <w:szCs w:val="16"/>
      </w:rPr>
      <w:t>This document contains c</w:t>
    </w:r>
    <w:r w:rsidRPr="00EC47B6">
      <w:rPr>
        <w:rFonts w:cs="Arial"/>
        <w:snapToGrid w:val="0"/>
        <w:sz w:val="16"/>
        <w:szCs w:val="16"/>
      </w:rPr>
      <w:t xml:space="preserve">onfidential and proprietary information of CVS Caremark and cannot be reproduced, distributed or printed without written permission from CVS Caremark. </w:t>
    </w:r>
    <w:r w:rsidRPr="00EC47B6">
      <w:rPr>
        <w:rFonts w:cs="Arial"/>
        <w:sz w:val="16"/>
        <w:szCs w:val="16"/>
      </w:rPr>
      <w:t xml:space="preserve">This document contains prescription brand name drugs that are trademarks or registered trademarks of pharmaceutical manufacturers that are not affiliated with </w:t>
    </w:r>
    <w:r w:rsidRPr="00EC47B6">
      <w:rPr>
        <w:rFonts w:cs="Arial"/>
        <w:snapToGrid w:val="0"/>
        <w:sz w:val="16"/>
        <w:szCs w:val="16"/>
      </w:rPr>
      <w:t>CVS Caremark</w:t>
    </w:r>
    <w:r w:rsidRPr="00EC47B6">
      <w:rPr>
        <w:rFonts w:cs="Arial"/>
        <w:sz w:val="16"/>
        <w:szCs w:val="16"/>
      </w:rPr>
      <w:t>.</w:t>
    </w:r>
  </w:p>
  <w:p w14:paraId="64F317B8" w14:textId="3B501913" w:rsidR="00ED04EC" w:rsidRPr="00F50D98" w:rsidRDefault="00F50D98" w:rsidP="009C1536">
    <w:pPr>
      <w:autoSpaceDE w:val="0"/>
      <w:autoSpaceDN w:val="0"/>
      <w:adjustRightInd w:val="0"/>
      <w:jc w:val="center"/>
      <w:rPr>
        <w:sz w:val="16"/>
        <w:szCs w:val="16"/>
      </w:rPr>
    </w:pPr>
    <w:r w:rsidRPr="00EC47B6">
      <w:rPr>
        <w:rFonts w:cs="Arial"/>
        <w:sz w:val="16"/>
        <w:szCs w:val="16"/>
      </w:rPr>
      <w:fldChar w:fldCharType="begin"/>
    </w:r>
    <w:r w:rsidRPr="00EC47B6">
      <w:rPr>
        <w:rFonts w:cs="Arial"/>
        <w:sz w:val="16"/>
        <w:szCs w:val="16"/>
      </w:rPr>
      <w:instrText xml:space="preserve"> PAGE </w:instrText>
    </w:r>
    <w:r w:rsidRPr="00EC47B6">
      <w:rPr>
        <w:rFonts w:cs="Arial"/>
        <w:sz w:val="16"/>
        <w:szCs w:val="16"/>
      </w:rPr>
      <w:fldChar w:fldCharType="separate"/>
    </w:r>
    <w:r w:rsidRPr="00EC47B6">
      <w:rPr>
        <w:rFonts w:cs="Arial"/>
        <w:sz w:val="16"/>
        <w:szCs w:val="16"/>
      </w:rPr>
      <w:t>2</w:t>
    </w:r>
    <w:r w:rsidRPr="00EC47B6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8B5CD" w14:textId="667ECCDA" w:rsidR="008D3427" w:rsidRPr="008D3427" w:rsidRDefault="008D3427" w:rsidP="008D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26F1" w14:textId="77777777" w:rsidR="0086288A" w:rsidRDefault="0086288A">
      <w:r>
        <w:separator/>
      </w:r>
    </w:p>
  </w:footnote>
  <w:footnote w:type="continuationSeparator" w:id="0">
    <w:p w14:paraId="7B01F98C" w14:textId="77777777" w:rsidR="0086288A" w:rsidRDefault="0086288A">
      <w:r>
        <w:continuationSeparator/>
      </w:r>
    </w:p>
  </w:footnote>
  <w:footnote w:type="continuationNotice" w:id="1">
    <w:p w14:paraId="53C87396" w14:textId="77777777" w:rsidR="0086288A" w:rsidRDefault="008628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ED04EC" w:rsidRPr="00ED04EC" w14:paraId="16262E63" w14:textId="77777777">
      <w:trPr>
        <w:trHeight w:val="144"/>
        <w:jc w:val="right"/>
      </w:trPr>
      <w:tc>
        <w:tcPr>
          <w:tcW w:w="1854" w:type="dxa"/>
          <w:hideMark/>
        </w:tcPr>
        <w:p w14:paraId="18F550B7" w14:textId="77777777" w:rsidR="00ED04EC" w:rsidRPr="00AA1E6A" w:rsidRDefault="00ED04EC" w:rsidP="00300BB1">
          <w:pPr>
            <w:pStyle w:val="RefTableData"/>
          </w:pPr>
          <w:r w:rsidRPr="00AA1E6A">
            <w:t>Reference number(s)</w:t>
          </w:r>
        </w:p>
      </w:tc>
    </w:tr>
    <w:tr w:rsidR="00ED04EC" w:rsidRPr="00ED04EC" w14:paraId="703C6588" w14:textId="77777777">
      <w:trPr>
        <w:trHeight w:val="378"/>
        <w:jc w:val="right"/>
      </w:trPr>
      <w:tc>
        <w:tcPr>
          <w:tcW w:w="1854" w:type="dxa"/>
          <w:hideMark/>
        </w:tcPr>
        <w:p w14:paraId="51CE3E64" w14:textId="6678E7E3" w:rsidR="00ED04EC" w:rsidRPr="004C7F1D" w:rsidRDefault="00C302DB" w:rsidP="00300BB1">
          <w:pPr>
            <w:pStyle w:val="RefTableData"/>
          </w:pPr>
          <w:r w:rsidRPr="00C302DB">
            <w:t>3412-A</w:t>
          </w:r>
        </w:p>
      </w:tc>
    </w:tr>
  </w:tbl>
  <w:p w14:paraId="0D5ACCC2" w14:textId="462A1075" w:rsidR="00ED04EC" w:rsidRPr="00AA1E6A" w:rsidRDefault="00ED04EC" w:rsidP="00B02279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jc w:val="right"/>
      <w:tblLook w:val="0420" w:firstRow="1" w:lastRow="0" w:firstColumn="0" w:lastColumn="0" w:noHBand="0" w:noVBand="1"/>
    </w:tblPr>
    <w:tblGrid>
      <w:gridCol w:w="1854"/>
    </w:tblGrid>
    <w:tr w:rsidR="007F00EB" w:rsidRPr="00ED04EC" w14:paraId="58E87C4B" w14:textId="77777777" w:rsidTr="00503FE3">
      <w:trPr>
        <w:trHeight w:val="144"/>
        <w:jc w:val="right"/>
      </w:trPr>
      <w:tc>
        <w:tcPr>
          <w:tcW w:w="1854" w:type="dxa"/>
          <w:hideMark/>
        </w:tcPr>
        <w:p w14:paraId="3362306C" w14:textId="77777777" w:rsidR="007F00EB" w:rsidRPr="00AA1E6A" w:rsidRDefault="007F00EB" w:rsidP="007F00EB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AA1E6A">
            <w:rPr>
              <w:rFonts w:ascii="Arial" w:hAnsi="Arial" w:cs="Arial"/>
              <w:sz w:val="16"/>
              <w:szCs w:val="16"/>
            </w:rPr>
            <w:t>Reference number(s)</w:t>
          </w:r>
        </w:p>
      </w:tc>
    </w:tr>
    <w:tr w:rsidR="007F00EB" w:rsidRPr="00ED04EC" w14:paraId="7FBF6D16" w14:textId="77777777" w:rsidTr="00503FE3">
      <w:trPr>
        <w:trHeight w:val="378"/>
        <w:jc w:val="right"/>
      </w:trPr>
      <w:tc>
        <w:tcPr>
          <w:tcW w:w="1854" w:type="dxa"/>
          <w:hideMark/>
        </w:tcPr>
        <w:p w14:paraId="69F53A03" w14:textId="77777777" w:rsidR="007F00EB" w:rsidRPr="004C7F1D" w:rsidRDefault="007F00EB" w:rsidP="007F00EB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C302DB">
            <w:rPr>
              <w:rFonts w:ascii="Arial" w:hAnsi="Arial" w:cs="Arial"/>
              <w:sz w:val="16"/>
              <w:szCs w:val="16"/>
            </w:rPr>
            <w:t>3412-A</w:t>
          </w:r>
        </w:p>
      </w:tc>
    </w:tr>
  </w:tbl>
  <w:p w14:paraId="6DC8E9B0" w14:textId="77777777" w:rsidR="007F00EB" w:rsidRPr="00AA1E6A" w:rsidRDefault="007F00EB" w:rsidP="007F00EB">
    <w:pPr>
      <w:pStyle w:val="Header"/>
      <w:rPr>
        <w:sz w:val="6"/>
        <w:szCs w:val="6"/>
      </w:rPr>
    </w:pPr>
  </w:p>
  <w:p w14:paraId="3E468B7E" w14:textId="77777777" w:rsidR="007F00EB" w:rsidRPr="007F00EB" w:rsidRDefault="007F00E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E2409E"/>
    <w:lvl w:ilvl="0">
      <w:start w:val="1"/>
      <w:numFmt w:val="decimal"/>
      <w:pStyle w:val="ListNumber5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" w15:restartNumberingAfterBreak="0">
    <w:nsid w:val="FFFFFF7D"/>
    <w:multiLevelType w:val="singleLevel"/>
    <w:tmpl w:val="9628036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6271A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3AA92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7EA6B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1ABA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E6618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EDF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75CC2B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A98A9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16216"/>
    <w:multiLevelType w:val="hybridMultilevel"/>
    <w:tmpl w:val="C6CAC752"/>
    <w:lvl w:ilvl="0" w:tplc="3DE287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60D4678"/>
    <w:multiLevelType w:val="hybridMultilevel"/>
    <w:tmpl w:val="C6DA23CE"/>
    <w:lvl w:ilvl="0" w:tplc="E54653E2">
      <w:start w:val="1"/>
      <w:numFmt w:val="decimal"/>
      <w:pStyle w:val="Ord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1E1CBF"/>
    <w:multiLevelType w:val="hybridMultilevel"/>
    <w:tmpl w:val="3ADEC606"/>
    <w:lvl w:ilvl="0" w:tplc="5A2A8376">
      <w:start w:val="1"/>
      <w:numFmt w:val="upperLetter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AE2B5D"/>
    <w:multiLevelType w:val="hybridMultilevel"/>
    <w:tmpl w:val="C5B8C9FA"/>
    <w:lvl w:ilvl="0" w:tplc="09F6A3FE">
      <w:start w:val="1"/>
      <w:numFmt w:val="bullet"/>
      <w:pStyle w:val="ListedDrugs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FC5830"/>
    <w:multiLevelType w:val="hybridMultilevel"/>
    <w:tmpl w:val="A8787002"/>
    <w:lvl w:ilvl="0" w:tplc="8DC07D94">
      <w:start w:val="1"/>
      <w:numFmt w:val="bullet"/>
      <w:pStyle w:val="ListMapping"/>
      <w:lvlText w:val="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BB4766C"/>
    <w:multiLevelType w:val="multilevel"/>
    <w:tmpl w:val="5B982C96"/>
    <w:styleLink w:val="Style2"/>
    <w:lvl w:ilvl="0">
      <w:start w:val="1"/>
      <w:numFmt w:val="decimal"/>
      <w:lvlText w:val="%1."/>
      <w:lvlJc w:val="left"/>
      <w:pPr>
        <w:ind w:left="1656" w:hanging="36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987" w:hanging="34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3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53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1F9B2A83"/>
    <w:multiLevelType w:val="multilevel"/>
    <w:tmpl w:val="6AA495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836E8"/>
    <w:multiLevelType w:val="hybridMultilevel"/>
    <w:tmpl w:val="3E62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B68BE"/>
    <w:multiLevelType w:val="hybridMultilevel"/>
    <w:tmpl w:val="0BD43DE0"/>
    <w:lvl w:ilvl="0" w:tplc="0DB6408E">
      <w:start w:val="1"/>
      <w:numFmt w:val="decimal"/>
      <w:pStyle w:val="Multi-Leve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065E8A"/>
    <w:multiLevelType w:val="hybridMultilevel"/>
    <w:tmpl w:val="3B46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124DD"/>
    <w:multiLevelType w:val="hybridMultilevel"/>
    <w:tmpl w:val="B562E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56926"/>
    <w:multiLevelType w:val="hybridMultilevel"/>
    <w:tmpl w:val="85D23CF2"/>
    <w:lvl w:ilvl="0" w:tplc="A0D6BA38">
      <w:start w:val="1"/>
      <w:numFmt w:val="decimal"/>
      <w:pStyle w:val="Questionnaire"/>
      <w:lvlText w:val="%1."/>
      <w:lvlJc w:val="left"/>
      <w:pPr>
        <w:ind w:left="720" w:hanging="360"/>
      </w:pPr>
    </w:lvl>
    <w:lvl w:ilvl="1" w:tplc="B8064E5A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734E2"/>
    <w:multiLevelType w:val="hybridMultilevel"/>
    <w:tmpl w:val="838AA9BA"/>
    <w:lvl w:ilvl="0" w:tplc="D07E0A62">
      <w:start w:val="1"/>
      <w:numFmt w:val="upp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92804"/>
    <w:multiLevelType w:val="hybridMultilevel"/>
    <w:tmpl w:val="CF6E6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97DFB"/>
    <w:multiLevelType w:val="hybridMultilevel"/>
    <w:tmpl w:val="85FA6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26B1"/>
    <w:multiLevelType w:val="hybridMultilevel"/>
    <w:tmpl w:val="0470AB48"/>
    <w:lvl w:ilvl="0" w:tplc="6296AE68">
      <w:start w:val="1"/>
      <w:numFmt w:val="decimal"/>
      <w:pStyle w:val="ReferenceOrd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3FD3"/>
    <w:multiLevelType w:val="hybridMultilevel"/>
    <w:tmpl w:val="9F40F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36CD7"/>
    <w:multiLevelType w:val="hybridMultilevel"/>
    <w:tmpl w:val="DAFC7110"/>
    <w:lvl w:ilvl="0" w:tplc="5652FFA4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E6352"/>
    <w:multiLevelType w:val="hybridMultilevel"/>
    <w:tmpl w:val="BCB88A86"/>
    <w:lvl w:ilvl="0" w:tplc="DB9C6A10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13B9F"/>
    <w:multiLevelType w:val="multilevel"/>
    <w:tmpl w:val="27381108"/>
    <w:lvl w:ilvl="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921869">
    <w:abstractNumId w:val="13"/>
  </w:num>
  <w:num w:numId="2" w16cid:durableId="606935877">
    <w:abstractNumId w:val="25"/>
  </w:num>
  <w:num w:numId="3" w16cid:durableId="611589570">
    <w:abstractNumId w:val="21"/>
  </w:num>
  <w:num w:numId="4" w16cid:durableId="766777065">
    <w:abstractNumId w:val="9"/>
  </w:num>
  <w:num w:numId="5" w16cid:durableId="1191800873">
    <w:abstractNumId w:val="7"/>
  </w:num>
  <w:num w:numId="6" w16cid:durableId="1946840854">
    <w:abstractNumId w:val="6"/>
  </w:num>
  <w:num w:numId="7" w16cid:durableId="857428209">
    <w:abstractNumId w:val="5"/>
  </w:num>
  <w:num w:numId="8" w16cid:durableId="1566572940">
    <w:abstractNumId w:val="4"/>
  </w:num>
  <w:num w:numId="9" w16cid:durableId="1775905588">
    <w:abstractNumId w:val="8"/>
  </w:num>
  <w:num w:numId="10" w16cid:durableId="1108695228">
    <w:abstractNumId w:val="3"/>
  </w:num>
  <w:num w:numId="11" w16cid:durableId="200215697">
    <w:abstractNumId w:val="2"/>
  </w:num>
  <w:num w:numId="12" w16cid:durableId="414789896">
    <w:abstractNumId w:val="1"/>
  </w:num>
  <w:num w:numId="13" w16cid:durableId="1872957897">
    <w:abstractNumId w:val="0"/>
  </w:num>
  <w:num w:numId="14" w16cid:durableId="1653175460">
    <w:abstractNumId w:val="14"/>
  </w:num>
  <w:num w:numId="15" w16cid:durableId="616722934">
    <w:abstractNumId w:val="11"/>
  </w:num>
  <w:num w:numId="16" w16cid:durableId="898320195">
    <w:abstractNumId w:val="18"/>
  </w:num>
  <w:num w:numId="17" w16cid:durableId="2128498676">
    <w:abstractNumId w:val="28"/>
  </w:num>
  <w:num w:numId="18" w16cid:durableId="299724409">
    <w:abstractNumId w:val="22"/>
  </w:num>
  <w:num w:numId="19" w16cid:durableId="214585573">
    <w:abstractNumId w:val="15"/>
  </w:num>
  <w:num w:numId="20" w16cid:durableId="1289816170">
    <w:abstractNumId w:val="16"/>
  </w:num>
  <w:num w:numId="21" w16cid:durableId="1066490929">
    <w:abstractNumId w:val="29"/>
  </w:num>
  <w:num w:numId="22" w16cid:durableId="1472481103">
    <w:abstractNumId w:val="24"/>
  </w:num>
  <w:num w:numId="23" w16cid:durableId="1997420403">
    <w:abstractNumId w:val="26"/>
  </w:num>
  <w:num w:numId="24" w16cid:durableId="33312838">
    <w:abstractNumId w:val="23"/>
  </w:num>
  <w:num w:numId="25" w16cid:durableId="507404939">
    <w:abstractNumId w:val="17"/>
  </w:num>
  <w:num w:numId="26" w16cid:durableId="1950313333">
    <w:abstractNumId w:val="20"/>
  </w:num>
  <w:num w:numId="27" w16cid:durableId="1866016584">
    <w:abstractNumId w:val="19"/>
  </w:num>
  <w:num w:numId="28" w16cid:durableId="859777719">
    <w:abstractNumId w:val="27"/>
  </w:num>
  <w:num w:numId="29" w16cid:durableId="1100612926">
    <w:abstractNumId w:val="12"/>
  </w:num>
  <w:num w:numId="30" w16cid:durableId="316307271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42"/>
    <w:rsid w:val="000002F5"/>
    <w:rsid w:val="00002059"/>
    <w:rsid w:val="00002276"/>
    <w:rsid w:val="000025F0"/>
    <w:rsid w:val="0000301E"/>
    <w:rsid w:val="00003A88"/>
    <w:rsid w:val="000040CA"/>
    <w:rsid w:val="00004110"/>
    <w:rsid w:val="00004F4E"/>
    <w:rsid w:val="00005C28"/>
    <w:rsid w:val="00006174"/>
    <w:rsid w:val="00006AC2"/>
    <w:rsid w:val="00006E19"/>
    <w:rsid w:val="00007844"/>
    <w:rsid w:val="00007A56"/>
    <w:rsid w:val="00010351"/>
    <w:rsid w:val="000106D6"/>
    <w:rsid w:val="00010A20"/>
    <w:rsid w:val="00010FE0"/>
    <w:rsid w:val="00010FE7"/>
    <w:rsid w:val="00011D89"/>
    <w:rsid w:val="00011ED0"/>
    <w:rsid w:val="00012717"/>
    <w:rsid w:val="00012727"/>
    <w:rsid w:val="00012BCD"/>
    <w:rsid w:val="00013653"/>
    <w:rsid w:val="000141E7"/>
    <w:rsid w:val="000148F0"/>
    <w:rsid w:val="00014F64"/>
    <w:rsid w:val="00015ABC"/>
    <w:rsid w:val="00016A2E"/>
    <w:rsid w:val="00017860"/>
    <w:rsid w:val="00017EE8"/>
    <w:rsid w:val="000200D2"/>
    <w:rsid w:val="000203D2"/>
    <w:rsid w:val="00020F76"/>
    <w:rsid w:val="0002111C"/>
    <w:rsid w:val="00021A0A"/>
    <w:rsid w:val="00021C51"/>
    <w:rsid w:val="00021F62"/>
    <w:rsid w:val="00022D21"/>
    <w:rsid w:val="000231A5"/>
    <w:rsid w:val="0002338D"/>
    <w:rsid w:val="00024BB4"/>
    <w:rsid w:val="00024E30"/>
    <w:rsid w:val="000255D0"/>
    <w:rsid w:val="0002595C"/>
    <w:rsid w:val="00026803"/>
    <w:rsid w:val="000273F0"/>
    <w:rsid w:val="00030714"/>
    <w:rsid w:val="00030C13"/>
    <w:rsid w:val="00030CF7"/>
    <w:rsid w:val="000311EC"/>
    <w:rsid w:val="000315F1"/>
    <w:rsid w:val="000318EA"/>
    <w:rsid w:val="0003203C"/>
    <w:rsid w:val="00032275"/>
    <w:rsid w:val="00032659"/>
    <w:rsid w:val="00032924"/>
    <w:rsid w:val="0003398F"/>
    <w:rsid w:val="0003572F"/>
    <w:rsid w:val="00036079"/>
    <w:rsid w:val="00037636"/>
    <w:rsid w:val="00037A95"/>
    <w:rsid w:val="00041200"/>
    <w:rsid w:val="0004226E"/>
    <w:rsid w:val="000425B0"/>
    <w:rsid w:val="00043056"/>
    <w:rsid w:val="0004480D"/>
    <w:rsid w:val="00046912"/>
    <w:rsid w:val="00046BD3"/>
    <w:rsid w:val="00046C3C"/>
    <w:rsid w:val="0004753B"/>
    <w:rsid w:val="00047680"/>
    <w:rsid w:val="00047C5A"/>
    <w:rsid w:val="00050B10"/>
    <w:rsid w:val="00051356"/>
    <w:rsid w:val="00051699"/>
    <w:rsid w:val="000517FF"/>
    <w:rsid w:val="0005206D"/>
    <w:rsid w:val="00052989"/>
    <w:rsid w:val="00054212"/>
    <w:rsid w:val="00054638"/>
    <w:rsid w:val="000548A4"/>
    <w:rsid w:val="000548E0"/>
    <w:rsid w:val="000554ED"/>
    <w:rsid w:val="00055897"/>
    <w:rsid w:val="000561B5"/>
    <w:rsid w:val="000564BC"/>
    <w:rsid w:val="00057358"/>
    <w:rsid w:val="00057C68"/>
    <w:rsid w:val="00057CD8"/>
    <w:rsid w:val="00060959"/>
    <w:rsid w:val="000609B8"/>
    <w:rsid w:val="00062816"/>
    <w:rsid w:val="00064347"/>
    <w:rsid w:val="00064396"/>
    <w:rsid w:val="00065AC6"/>
    <w:rsid w:val="00066D4B"/>
    <w:rsid w:val="000673E8"/>
    <w:rsid w:val="0006765E"/>
    <w:rsid w:val="00067732"/>
    <w:rsid w:val="0006774C"/>
    <w:rsid w:val="00070758"/>
    <w:rsid w:val="00070C48"/>
    <w:rsid w:val="000717F6"/>
    <w:rsid w:val="00071A7F"/>
    <w:rsid w:val="0007286F"/>
    <w:rsid w:val="000749E4"/>
    <w:rsid w:val="00074BFE"/>
    <w:rsid w:val="000755C3"/>
    <w:rsid w:val="00075C18"/>
    <w:rsid w:val="000760A2"/>
    <w:rsid w:val="000760F2"/>
    <w:rsid w:val="000767AE"/>
    <w:rsid w:val="00076FED"/>
    <w:rsid w:val="000771F0"/>
    <w:rsid w:val="00077C0D"/>
    <w:rsid w:val="00080866"/>
    <w:rsid w:val="00081951"/>
    <w:rsid w:val="00081D8C"/>
    <w:rsid w:val="00081F48"/>
    <w:rsid w:val="00082357"/>
    <w:rsid w:val="00082825"/>
    <w:rsid w:val="00082CE9"/>
    <w:rsid w:val="000837A5"/>
    <w:rsid w:val="00083890"/>
    <w:rsid w:val="00083E63"/>
    <w:rsid w:val="00083FC9"/>
    <w:rsid w:val="00085375"/>
    <w:rsid w:val="00085913"/>
    <w:rsid w:val="00085D37"/>
    <w:rsid w:val="00086953"/>
    <w:rsid w:val="00087DB9"/>
    <w:rsid w:val="00090142"/>
    <w:rsid w:val="00090C1B"/>
    <w:rsid w:val="000913DE"/>
    <w:rsid w:val="00091E1D"/>
    <w:rsid w:val="0009326E"/>
    <w:rsid w:val="00093AB5"/>
    <w:rsid w:val="00094A59"/>
    <w:rsid w:val="00095B9C"/>
    <w:rsid w:val="0009781E"/>
    <w:rsid w:val="000A0CCE"/>
    <w:rsid w:val="000A1653"/>
    <w:rsid w:val="000A1ACD"/>
    <w:rsid w:val="000A2697"/>
    <w:rsid w:val="000A34B0"/>
    <w:rsid w:val="000A3543"/>
    <w:rsid w:val="000A42D7"/>
    <w:rsid w:val="000A5AE5"/>
    <w:rsid w:val="000A6C30"/>
    <w:rsid w:val="000A71EC"/>
    <w:rsid w:val="000A72BA"/>
    <w:rsid w:val="000A7D51"/>
    <w:rsid w:val="000B0F9D"/>
    <w:rsid w:val="000B104D"/>
    <w:rsid w:val="000B1961"/>
    <w:rsid w:val="000B20CD"/>
    <w:rsid w:val="000B40A1"/>
    <w:rsid w:val="000B5791"/>
    <w:rsid w:val="000B57DC"/>
    <w:rsid w:val="000B5871"/>
    <w:rsid w:val="000B5E31"/>
    <w:rsid w:val="000B6086"/>
    <w:rsid w:val="000B61D7"/>
    <w:rsid w:val="000B7167"/>
    <w:rsid w:val="000B71C5"/>
    <w:rsid w:val="000B7827"/>
    <w:rsid w:val="000B7CFC"/>
    <w:rsid w:val="000C1120"/>
    <w:rsid w:val="000C1550"/>
    <w:rsid w:val="000C2343"/>
    <w:rsid w:val="000C28E8"/>
    <w:rsid w:val="000C3B5A"/>
    <w:rsid w:val="000C436C"/>
    <w:rsid w:val="000C5A6F"/>
    <w:rsid w:val="000C625F"/>
    <w:rsid w:val="000C6C34"/>
    <w:rsid w:val="000C6FAA"/>
    <w:rsid w:val="000C7000"/>
    <w:rsid w:val="000C78EA"/>
    <w:rsid w:val="000C7B51"/>
    <w:rsid w:val="000C7EA2"/>
    <w:rsid w:val="000D0438"/>
    <w:rsid w:val="000D04AF"/>
    <w:rsid w:val="000D1463"/>
    <w:rsid w:val="000D19C4"/>
    <w:rsid w:val="000D1CEC"/>
    <w:rsid w:val="000D1D17"/>
    <w:rsid w:val="000D2496"/>
    <w:rsid w:val="000D24FD"/>
    <w:rsid w:val="000D31D7"/>
    <w:rsid w:val="000D39D5"/>
    <w:rsid w:val="000D44C7"/>
    <w:rsid w:val="000D454D"/>
    <w:rsid w:val="000D4EA4"/>
    <w:rsid w:val="000D5101"/>
    <w:rsid w:val="000D5978"/>
    <w:rsid w:val="000D5D4B"/>
    <w:rsid w:val="000D7ED8"/>
    <w:rsid w:val="000E0438"/>
    <w:rsid w:val="000E095D"/>
    <w:rsid w:val="000E0C62"/>
    <w:rsid w:val="000E24FA"/>
    <w:rsid w:val="000E2ECC"/>
    <w:rsid w:val="000E37E4"/>
    <w:rsid w:val="000E3A1B"/>
    <w:rsid w:val="000E3CA7"/>
    <w:rsid w:val="000E3DD4"/>
    <w:rsid w:val="000E65C5"/>
    <w:rsid w:val="000E6D53"/>
    <w:rsid w:val="000E7263"/>
    <w:rsid w:val="000E7B01"/>
    <w:rsid w:val="000E7C60"/>
    <w:rsid w:val="000F0AC9"/>
    <w:rsid w:val="000F1039"/>
    <w:rsid w:val="000F1FBC"/>
    <w:rsid w:val="000F2A45"/>
    <w:rsid w:val="000F2CC4"/>
    <w:rsid w:val="000F3023"/>
    <w:rsid w:val="000F41E3"/>
    <w:rsid w:val="000F4745"/>
    <w:rsid w:val="000F5383"/>
    <w:rsid w:val="000F5A0F"/>
    <w:rsid w:val="000F61E0"/>
    <w:rsid w:val="000F677F"/>
    <w:rsid w:val="000F69A0"/>
    <w:rsid w:val="000F6E71"/>
    <w:rsid w:val="000F75BA"/>
    <w:rsid w:val="00100B91"/>
    <w:rsid w:val="001012A6"/>
    <w:rsid w:val="00101748"/>
    <w:rsid w:val="00101C90"/>
    <w:rsid w:val="00101D40"/>
    <w:rsid w:val="00103111"/>
    <w:rsid w:val="0010327C"/>
    <w:rsid w:val="00103E4B"/>
    <w:rsid w:val="00103E71"/>
    <w:rsid w:val="00104849"/>
    <w:rsid w:val="0010527A"/>
    <w:rsid w:val="001054B4"/>
    <w:rsid w:val="00105956"/>
    <w:rsid w:val="00105AD2"/>
    <w:rsid w:val="00107394"/>
    <w:rsid w:val="001074E7"/>
    <w:rsid w:val="001075C1"/>
    <w:rsid w:val="00107B1D"/>
    <w:rsid w:val="00110AF8"/>
    <w:rsid w:val="00110DE3"/>
    <w:rsid w:val="00110F57"/>
    <w:rsid w:val="00111842"/>
    <w:rsid w:val="001120B7"/>
    <w:rsid w:val="0011411C"/>
    <w:rsid w:val="00115519"/>
    <w:rsid w:val="001155D7"/>
    <w:rsid w:val="001156BC"/>
    <w:rsid w:val="001159B3"/>
    <w:rsid w:val="0011622E"/>
    <w:rsid w:val="00117495"/>
    <w:rsid w:val="0011772F"/>
    <w:rsid w:val="001202DD"/>
    <w:rsid w:val="00121BD0"/>
    <w:rsid w:val="00121F7F"/>
    <w:rsid w:val="00122472"/>
    <w:rsid w:val="001244EB"/>
    <w:rsid w:val="0012494A"/>
    <w:rsid w:val="00125550"/>
    <w:rsid w:val="00127150"/>
    <w:rsid w:val="00127475"/>
    <w:rsid w:val="00127546"/>
    <w:rsid w:val="0012768E"/>
    <w:rsid w:val="00127BF2"/>
    <w:rsid w:val="00130436"/>
    <w:rsid w:val="00130F05"/>
    <w:rsid w:val="00130FD7"/>
    <w:rsid w:val="00132118"/>
    <w:rsid w:val="001344B1"/>
    <w:rsid w:val="00134671"/>
    <w:rsid w:val="0013477B"/>
    <w:rsid w:val="0013503B"/>
    <w:rsid w:val="001356EF"/>
    <w:rsid w:val="00136BE6"/>
    <w:rsid w:val="001370F9"/>
    <w:rsid w:val="00137657"/>
    <w:rsid w:val="00137956"/>
    <w:rsid w:val="00137C7B"/>
    <w:rsid w:val="00140B8C"/>
    <w:rsid w:val="00140ED6"/>
    <w:rsid w:val="0014405C"/>
    <w:rsid w:val="0014413C"/>
    <w:rsid w:val="00144795"/>
    <w:rsid w:val="001448D4"/>
    <w:rsid w:val="00144B23"/>
    <w:rsid w:val="00144BEB"/>
    <w:rsid w:val="00145A96"/>
    <w:rsid w:val="00146C1A"/>
    <w:rsid w:val="00150AFC"/>
    <w:rsid w:val="00151DA8"/>
    <w:rsid w:val="00152135"/>
    <w:rsid w:val="00153164"/>
    <w:rsid w:val="00154752"/>
    <w:rsid w:val="00154B0F"/>
    <w:rsid w:val="00154E30"/>
    <w:rsid w:val="00155A51"/>
    <w:rsid w:val="001560C4"/>
    <w:rsid w:val="00156A50"/>
    <w:rsid w:val="00156B77"/>
    <w:rsid w:val="00156E31"/>
    <w:rsid w:val="00160472"/>
    <w:rsid w:val="00162951"/>
    <w:rsid w:val="001630B4"/>
    <w:rsid w:val="00165258"/>
    <w:rsid w:val="00165670"/>
    <w:rsid w:val="00165A99"/>
    <w:rsid w:val="001675AA"/>
    <w:rsid w:val="00170325"/>
    <w:rsid w:val="00173AB9"/>
    <w:rsid w:val="001747DB"/>
    <w:rsid w:val="00174F3B"/>
    <w:rsid w:val="00175B12"/>
    <w:rsid w:val="00175C59"/>
    <w:rsid w:val="00175F8E"/>
    <w:rsid w:val="00176167"/>
    <w:rsid w:val="00176A70"/>
    <w:rsid w:val="0017701E"/>
    <w:rsid w:val="00177020"/>
    <w:rsid w:val="00177951"/>
    <w:rsid w:val="0018072F"/>
    <w:rsid w:val="00180A53"/>
    <w:rsid w:val="00181BB0"/>
    <w:rsid w:val="00182BBD"/>
    <w:rsid w:val="00182C96"/>
    <w:rsid w:val="001837BD"/>
    <w:rsid w:val="00183B46"/>
    <w:rsid w:val="0018562F"/>
    <w:rsid w:val="0018575D"/>
    <w:rsid w:val="0018586D"/>
    <w:rsid w:val="001858C6"/>
    <w:rsid w:val="00185A9C"/>
    <w:rsid w:val="00185C58"/>
    <w:rsid w:val="00186758"/>
    <w:rsid w:val="00187BCC"/>
    <w:rsid w:val="00190200"/>
    <w:rsid w:val="001914C8"/>
    <w:rsid w:val="001916D1"/>
    <w:rsid w:val="00191904"/>
    <w:rsid w:val="00192769"/>
    <w:rsid w:val="001933EE"/>
    <w:rsid w:val="00193696"/>
    <w:rsid w:val="001944B7"/>
    <w:rsid w:val="0019677F"/>
    <w:rsid w:val="0019733B"/>
    <w:rsid w:val="00197771"/>
    <w:rsid w:val="001A0E7C"/>
    <w:rsid w:val="001A2781"/>
    <w:rsid w:val="001A2987"/>
    <w:rsid w:val="001A320A"/>
    <w:rsid w:val="001A33ED"/>
    <w:rsid w:val="001A432B"/>
    <w:rsid w:val="001A432C"/>
    <w:rsid w:val="001A4C1C"/>
    <w:rsid w:val="001A4DBB"/>
    <w:rsid w:val="001A55B8"/>
    <w:rsid w:val="001A576D"/>
    <w:rsid w:val="001A57C5"/>
    <w:rsid w:val="001A6053"/>
    <w:rsid w:val="001A7761"/>
    <w:rsid w:val="001B0CED"/>
    <w:rsid w:val="001B459A"/>
    <w:rsid w:val="001B4C8F"/>
    <w:rsid w:val="001B5232"/>
    <w:rsid w:val="001B6FFC"/>
    <w:rsid w:val="001B72C7"/>
    <w:rsid w:val="001C1C00"/>
    <w:rsid w:val="001C1C5D"/>
    <w:rsid w:val="001C2409"/>
    <w:rsid w:val="001C266E"/>
    <w:rsid w:val="001C4413"/>
    <w:rsid w:val="001C498D"/>
    <w:rsid w:val="001C4AFD"/>
    <w:rsid w:val="001C50A0"/>
    <w:rsid w:val="001C5167"/>
    <w:rsid w:val="001C55A0"/>
    <w:rsid w:val="001C5FD5"/>
    <w:rsid w:val="001C6072"/>
    <w:rsid w:val="001C6E21"/>
    <w:rsid w:val="001C7176"/>
    <w:rsid w:val="001C7A14"/>
    <w:rsid w:val="001D003B"/>
    <w:rsid w:val="001D009C"/>
    <w:rsid w:val="001D0E3C"/>
    <w:rsid w:val="001D11DC"/>
    <w:rsid w:val="001D164A"/>
    <w:rsid w:val="001D1698"/>
    <w:rsid w:val="001D202E"/>
    <w:rsid w:val="001D2253"/>
    <w:rsid w:val="001D2E27"/>
    <w:rsid w:val="001D3206"/>
    <w:rsid w:val="001D36C8"/>
    <w:rsid w:val="001D4343"/>
    <w:rsid w:val="001D536B"/>
    <w:rsid w:val="001D56F3"/>
    <w:rsid w:val="001D595E"/>
    <w:rsid w:val="001D5AA2"/>
    <w:rsid w:val="001D694B"/>
    <w:rsid w:val="001E0D36"/>
    <w:rsid w:val="001E43E4"/>
    <w:rsid w:val="001E577A"/>
    <w:rsid w:val="001E637E"/>
    <w:rsid w:val="001E66EE"/>
    <w:rsid w:val="001E679E"/>
    <w:rsid w:val="001E6A86"/>
    <w:rsid w:val="001E6A96"/>
    <w:rsid w:val="001E6D9E"/>
    <w:rsid w:val="001E6FB8"/>
    <w:rsid w:val="001E7C7E"/>
    <w:rsid w:val="001F031E"/>
    <w:rsid w:val="001F0F10"/>
    <w:rsid w:val="001F23D0"/>
    <w:rsid w:val="001F24E7"/>
    <w:rsid w:val="001F2760"/>
    <w:rsid w:val="001F2F24"/>
    <w:rsid w:val="001F3680"/>
    <w:rsid w:val="001F4025"/>
    <w:rsid w:val="001F4BF6"/>
    <w:rsid w:val="001F55CC"/>
    <w:rsid w:val="001F6065"/>
    <w:rsid w:val="001F629F"/>
    <w:rsid w:val="001F6363"/>
    <w:rsid w:val="001F6373"/>
    <w:rsid w:val="001F6F6F"/>
    <w:rsid w:val="002017F4"/>
    <w:rsid w:val="0020279F"/>
    <w:rsid w:val="002027FF"/>
    <w:rsid w:val="00202A61"/>
    <w:rsid w:val="00202E2F"/>
    <w:rsid w:val="00203468"/>
    <w:rsid w:val="002036D7"/>
    <w:rsid w:val="002041BB"/>
    <w:rsid w:val="002041DB"/>
    <w:rsid w:val="00204EAC"/>
    <w:rsid w:val="002063D0"/>
    <w:rsid w:val="00206414"/>
    <w:rsid w:val="0020721A"/>
    <w:rsid w:val="002077DB"/>
    <w:rsid w:val="00207D43"/>
    <w:rsid w:val="00207EA9"/>
    <w:rsid w:val="00210959"/>
    <w:rsid w:val="00211DE1"/>
    <w:rsid w:val="00212062"/>
    <w:rsid w:val="00213310"/>
    <w:rsid w:val="002134FD"/>
    <w:rsid w:val="002140F4"/>
    <w:rsid w:val="0021437E"/>
    <w:rsid w:val="0021440B"/>
    <w:rsid w:val="0021446F"/>
    <w:rsid w:val="00215A86"/>
    <w:rsid w:val="00215B40"/>
    <w:rsid w:val="002173D5"/>
    <w:rsid w:val="0022007C"/>
    <w:rsid w:val="00220916"/>
    <w:rsid w:val="00220B8D"/>
    <w:rsid w:val="00220E02"/>
    <w:rsid w:val="00221054"/>
    <w:rsid w:val="002211B9"/>
    <w:rsid w:val="00221310"/>
    <w:rsid w:val="00221ABB"/>
    <w:rsid w:val="00222059"/>
    <w:rsid w:val="0022289B"/>
    <w:rsid w:val="002230C2"/>
    <w:rsid w:val="002232EB"/>
    <w:rsid w:val="00223B3B"/>
    <w:rsid w:val="002243D0"/>
    <w:rsid w:val="002244E4"/>
    <w:rsid w:val="00224DC4"/>
    <w:rsid w:val="00226F8F"/>
    <w:rsid w:val="002277CB"/>
    <w:rsid w:val="002303E5"/>
    <w:rsid w:val="002326EC"/>
    <w:rsid w:val="00232BF5"/>
    <w:rsid w:val="002338A0"/>
    <w:rsid w:val="00233FF2"/>
    <w:rsid w:val="002341EB"/>
    <w:rsid w:val="0023423A"/>
    <w:rsid w:val="002346E7"/>
    <w:rsid w:val="00235900"/>
    <w:rsid w:val="00235A26"/>
    <w:rsid w:val="00235ADF"/>
    <w:rsid w:val="00235FEF"/>
    <w:rsid w:val="00237E07"/>
    <w:rsid w:val="00240136"/>
    <w:rsid w:val="00240736"/>
    <w:rsid w:val="00240C70"/>
    <w:rsid w:val="0024185D"/>
    <w:rsid w:val="002423DE"/>
    <w:rsid w:val="00242E29"/>
    <w:rsid w:val="00242F54"/>
    <w:rsid w:val="00243017"/>
    <w:rsid w:val="0024305D"/>
    <w:rsid w:val="00244442"/>
    <w:rsid w:val="0024498F"/>
    <w:rsid w:val="00247014"/>
    <w:rsid w:val="002504F9"/>
    <w:rsid w:val="00250C39"/>
    <w:rsid w:val="00250E25"/>
    <w:rsid w:val="00251EE2"/>
    <w:rsid w:val="00252CE1"/>
    <w:rsid w:val="0025338B"/>
    <w:rsid w:val="0025395A"/>
    <w:rsid w:val="00254313"/>
    <w:rsid w:val="00254CF2"/>
    <w:rsid w:val="0025520A"/>
    <w:rsid w:val="002556AB"/>
    <w:rsid w:val="00255903"/>
    <w:rsid w:val="002568ED"/>
    <w:rsid w:val="00260902"/>
    <w:rsid w:val="00260A91"/>
    <w:rsid w:val="00261738"/>
    <w:rsid w:val="00261F81"/>
    <w:rsid w:val="0026235F"/>
    <w:rsid w:val="00262630"/>
    <w:rsid w:val="00262CE0"/>
    <w:rsid w:val="0026318E"/>
    <w:rsid w:val="00263D81"/>
    <w:rsid w:val="00264713"/>
    <w:rsid w:val="00265457"/>
    <w:rsid w:val="00265727"/>
    <w:rsid w:val="00265B2A"/>
    <w:rsid w:val="00265E1F"/>
    <w:rsid w:val="00265FEB"/>
    <w:rsid w:val="0026630E"/>
    <w:rsid w:val="0026796B"/>
    <w:rsid w:val="00267A90"/>
    <w:rsid w:val="002708AE"/>
    <w:rsid w:val="00271357"/>
    <w:rsid w:val="00272160"/>
    <w:rsid w:val="00272D78"/>
    <w:rsid w:val="00273E66"/>
    <w:rsid w:val="00273FEB"/>
    <w:rsid w:val="002754FA"/>
    <w:rsid w:val="00276114"/>
    <w:rsid w:val="0027637A"/>
    <w:rsid w:val="002763A4"/>
    <w:rsid w:val="002765AF"/>
    <w:rsid w:val="00276AF9"/>
    <w:rsid w:val="00277212"/>
    <w:rsid w:val="00277398"/>
    <w:rsid w:val="002773DB"/>
    <w:rsid w:val="00277791"/>
    <w:rsid w:val="002777DF"/>
    <w:rsid w:val="002807CC"/>
    <w:rsid w:val="00280C69"/>
    <w:rsid w:val="00280EC5"/>
    <w:rsid w:val="00281A75"/>
    <w:rsid w:val="00281F6C"/>
    <w:rsid w:val="0028234F"/>
    <w:rsid w:val="0028452B"/>
    <w:rsid w:val="00284D74"/>
    <w:rsid w:val="00285DDF"/>
    <w:rsid w:val="00286BF2"/>
    <w:rsid w:val="002872B8"/>
    <w:rsid w:val="002872F2"/>
    <w:rsid w:val="00287951"/>
    <w:rsid w:val="00287B8B"/>
    <w:rsid w:val="00290525"/>
    <w:rsid w:val="00290713"/>
    <w:rsid w:val="0029078F"/>
    <w:rsid w:val="00290C26"/>
    <w:rsid w:val="00290F61"/>
    <w:rsid w:val="0029112F"/>
    <w:rsid w:val="0029237C"/>
    <w:rsid w:val="002924BA"/>
    <w:rsid w:val="00292E08"/>
    <w:rsid w:val="00293003"/>
    <w:rsid w:val="00293574"/>
    <w:rsid w:val="00294324"/>
    <w:rsid w:val="002946D4"/>
    <w:rsid w:val="002947C0"/>
    <w:rsid w:val="002965CE"/>
    <w:rsid w:val="00296EC3"/>
    <w:rsid w:val="00297405"/>
    <w:rsid w:val="002A02BE"/>
    <w:rsid w:val="002A0A3B"/>
    <w:rsid w:val="002A0DB7"/>
    <w:rsid w:val="002A0F12"/>
    <w:rsid w:val="002A1602"/>
    <w:rsid w:val="002A1A1C"/>
    <w:rsid w:val="002A245D"/>
    <w:rsid w:val="002A3CC2"/>
    <w:rsid w:val="002A529C"/>
    <w:rsid w:val="002A58FA"/>
    <w:rsid w:val="002A69B8"/>
    <w:rsid w:val="002A6B25"/>
    <w:rsid w:val="002A6B4B"/>
    <w:rsid w:val="002A6CA0"/>
    <w:rsid w:val="002A70D8"/>
    <w:rsid w:val="002B0460"/>
    <w:rsid w:val="002B06CF"/>
    <w:rsid w:val="002B07EA"/>
    <w:rsid w:val="002B0B5F"/>
    <w:rsid w:val="002B0F7E"/>
    <w:rsid w:val="002B101E"/>
    <w:rsid w:val="002B1581"/>
    <w:rsid w:val="002B306F"/>
    <w:rsid w:val="002B3172"/>
    <w:rsid w:val="002B4271"/>
    <w:rsid w:val="002B6A94"/>
    <w:rsid w:val="002B751E"/>
    <w:rsid w:val="002B7A9E"/>
    <w:rsid w:val="002B7F07"/>
    <w:rsid w:val="002B7FDB"/>
    <w:rsid w:val="002C0682"/>
    <w:rsid w:val="002C1498"/>
    <w:rsid w:val="002C1864"/>
    <w:rsid w:val="002C20ED"/>
    <w:rsid w:val="002C4044"/>
    <w:rsid w:val="002C4DE3"/>
    <w:rsid w:val="002C554A"/>
    <w:rsid w:val="002C56FC"/>
    <w:rsid w:val="002C5C53"/>
    <w:rsid w:val="002C6509"/>
    <w:rsid w:val="002C674A"/>
    <w:rsid w:val="002C6CE0"/>
    <w:rsid w:val="002C7085"/>
    <w:rsid w:val="002C7217"/>
    <w:rsid w:val="002D08E3"/>
    <w:rsid w:val="002D0E27"/>
    <w:rsid w:val="002D115E"/>
    <w:rsid w:val="002D14E1"/>
    <w:rsid w:val="002D1E70"/>
    <w:rsid w:val="002D27EE"/>
    <w:rsid w:val="002D2C61"/>
    <w:rsid w:val="002D35B0"/>
    <w:rsid w:val="002D49E5"/>
    <w:rsid w:val="002D6257"/>
    <w:rsid w:val="002D6987"/>
    <w:rsid w:val="002E030E"/>
    <w:rsid w:val="002E06B0"/>
    <w:rsid w:val="002E15A0"/>
    <w:rsid w:val="002E1D9A"/>
    <w:rsid w:val="002E254D"/>
    <w:rsid w:val="002E362E"/>
    <w:rsid w:val="002E3C61"/>
    <w:rsid w:val="002E3D87"/>
    <w:rsid w:val="002E5C63"/>
    <w:rsid w:val="002E6AE1"/>
    <w:rsid w:val="002E7264"/>
    <w:rsid w:val="002F1388"/>
    <w:rsid w:val="002F23BB"/>
    <w:rsid w:val="002F2822"/>
    <w:rsid w:val="002F2FA8"/>
    <w:rsid w:val="002F311C"/>
    <w:rsid w:val="002F335A"/>
    <w:rsid w:val="002F51A5"/>
    <w:rsid w:val="002F5F01"/>
    <w:rsid w:val="002F6300"/>
    <w:rsid w:val="0030016D"/>
    <w:rsid w:val="00300BB1"/>
    <w:rsid w:val="00301F62"/>
    <w:rsid w:val="00302DBD"/>
    <w:rsid w:val="003030D7"/>
    <w:rsid w:val="00304F20"/>
    <w:rsid w:val="00305223"/>
    <w:rsid w:val="00305A72"/>
    <w:rsid w:val="00305BDF"/>
    <w:rsid w:val="00305F83"/>
    <w:rsid w:val="00306B2E"/>
    <w:rsid w:val="003070FF"/>
    <w:rsid w:val="00307475"/>
    <w:rsid w:val="00307499"/>
    <w:rsid w:val="00307DCC"/>
    <w:rsid w:val="003116A8"/>
    <w:rsid w:val="0031275A"/>
    <w:rsid w:val="003127DD"/>
    <w:rsid w:val="00312E1C"/>
    <w:rsid w:val="00313EB3"/>
    <w:rsid w:val="00313FC5"/>
    <w:rsid w:val="00315003"/>
    <w:rsid w:val="00315D6F"/>
    <w:rsid w:val="00316DC1"/>
    <w:rsid w:val="00320652"/>
    <w:rsid w:val="003213DE"/>
    <w:rsid w:val="00321446"/>
    <w:rsid w:val="00322EB1"/>
    <w:rsid w:val="00323534"/>
    <w:rsid w:val="003242E2"/>
    <w:rsid w:val="003254F4"/>
    <w:rsid w:val="00325919"/>
    <w:rsid w:val="003262EA"/>
    <w:rsid w:val="0032667A"/>
    <w:rsid w:val="0032670A"/>
    <w:rsid w:val="00326990"/>
    <w:rsid w:val="00327428"/>
    <w:rsid w:val="003279BA"/>
    <w:rsid w:val="00327C29"/>
    <w:rsid w:val="00330E29"/>
    <w:rsid w:val="003319A7"/>
    <w:rsid w:val="00332104"/>
    <w:rsid w:val="00332261"/>
    <w:rsid w:val="0033231E"/>
    <w:rsid w:val="0033351E"/>
    <w:rsid w:val="00333878"/>
    <w:rsid w:val="00333FEE"/>
    <w:rsid w:val="003357AB"/>
    <w:rsid w:val="003363E7"/>
    <w:rsid w:val="003364EB"/>
    <w:rsid w:val="00336990"/>
    <w:rsid w:val="0034083D"/>
    <w:rsid w:val="003409BE"/>
    <w:rsid w:val="00340B83"/>
    <w:rsid w:val="00341929"/>
    <w:rsid w:val="00341F47"/>
    <w:rsid w:val="00342365"/>
    <w:rsid w:val="00343BE2"/>
    <w:rsid w:val="00343E90"/>
    <w:rsid w:val="00345D48"/>
    <w:rsid w:val="003468AA"/>
    <w:rsid w:val="00346D5D"/>
    <w:rsid w:val="00346FA2"/>
    <w:rsid w:val="00347C02"/>
    <w:rsid w:val="00350DF1"/>
    <w:rsid w:val="003524E5"/>
    <w:rsid w:val="00352959"/>
    <w:rsid w:val="00352B5E"/>
    <w:rsid w:val="00352BC7"/>
    <w:rsid w:val="003543BE"/>
    <w:rsid w:val="00354AE7"/>
    <w:rsid w:val="00354CFD"/>
    <w:rsid w:val="00355509"/>
    <w:rsid w:val="00355DCF"/>
    <w:rsid w:val="003569BC"/>
    <w:rsid w:val="003608FE"/>
    <w:rsid w:val="00360F75"/>
    <w:rsid w:val="00361AEE"/>
    <w:rsid w:val="00362CE9"/>
    <w:rsid w:val="00363EF7"/>
    <w:rsid w:val="00363F55"/>
    <w:rsid w:val="0036404E"/>
    <w:rsid w:val="00364436"/>
    <w:rsid w:val="003649B7"/>
    <w:rsid w:val="00364A41"/>
    <w:rsid w:val="00364AC1"/>
    <w:rsid w:val="00364CF9"/>
    <w:rsid w:val="003656E0"/>
    <w:rsid w:val="00365992"/>
    <w:rsid w:val="00365E9F"/>
    <w:rsid w:val="003664C9"/>
    <w:rsid w:val="00366871"/>
    <w:rsid w:val="00367117"/>
    <w:rsid w:val="00367AE6"/>
    <w:rsid w:val="0037016F"/>
    <w:rsid w:val="00370374"/>
    <w:rsid w:val="00371901"/>
    <w:rsid w:val="00372A21"/>
    <w:rsid w:val="00372FCD"/>
    <w:rsid w:val="0037333D"/>
    <w:rsid w:val="00374540"/>
    <w:rsid w:val="003753D0"/>
    <w:rsid w:val="003756FF"/>
    <w:rsid w:val="0037580F"/>
    <w:rsid w:val="0037664E"/>
    <w:rsid w:val="003777A6"/>
    <w:rsid w:val="00377D50"/>
    <w:rsid w:val="00381B05"/>
    <w:rsid w:val="00381B16"/>
    <w:rsid w:val="0038248C"/>
    <w:rsid w:val="00382C29"/>
    <w:rsid w:val="00382C85"/>
    <w:rsid w:val="0038309E"/>
    <w:rsid w:val="00384D85"/>
    <w:rsid w:val="0038594B"/>
    <w:rsid w:val="00385C81"/>
    <w:rsid w:val="00386F82"/>
    <w:rsid w:val="0039012A"/>
    <w:rsid w:val="003904B1"/>
    <w:rsid w:val="00390BD4"/>
    <w:rsid w:val="00391311"/>
    <w:rsid w:val="003915B9"/>
    <w:rsid w:val="0039194A"/>
    <w:rsid w:val="00391A39"/>
    <w:rsid w:val="00391F5A"/>
    <w:rsid w:val="003936BB"/>
    <w:rsid w:val="00393961"/>
    <w:rsid w:val="00394467"/>
    <w:rsid w:val="00395521"/>
    <w:rsid w:val="00395A71"/>
    <w:rsid w:val="00396473"/>
    <w:rsid w:val="00396A5B"/>
    <w:rsid w:val="00396D00"/>
    <w:rsid w:val="00397160"/>
    <w:rsid w:val="003A0693"/>
    <w:rsid w:val="003A2056"/>
    <w:rsid w:val="003A2E60"/>
    <w:rsid w:val="003A4B3A"/>
    <w:rsid w:val="003A5707"/>
    <w:rsid w:val="003A6459"/>
    <w:rsid w:val="003A7860"/>
    <w:rsid w:val="003A796A"/>
    <w:rsid w:val="003B009E"/>
    <w:rsid w:val="003B1472"/>
    <w:rsid w:val="003B1A5F"/>
    <w:rsid w:val="003B1D0F"/>
    <w:rsid w:val="003B282B"/>
    <w:rsid w:val="003B2B19"/>
    <w:rsid w:val="003B4BC1"/>
    <w:rsid w:val="003B4FB6"/>
    <w:rsid w:val="003B5A8C"/>
    <w:rsid w:val="003B5C47"/>
    <w:rsid w:val="003B6158"/>
    <w:rsid w:val="003B7DE9"/>
    <w:rsid w:val="003C1EA0"/>
    <w:rsid w:val="003C219B"/>
    <w:rsid w:val="003C2846"/>
    <w:rsid w:val="003C2DBA"/>
    <w:rsid w:val="003C2F46"/>
    <w:rsid w:val="003C3B92"/>
    <w:rsid w:val="003C3EB1"/>
    <w:rsid w:val="003C47E1"/>
    <w:rsid w:val="003C4CD4"/>
    <w:rsid w:val="003C66DD"/>
    <w:rsid w:val="003C6EB7"/>
    <w:rsid w:val="003C6ED6"/>
    <w:rsid w:val="003C7530"/>
    <w:rsid w:val="003D0BBA"/>
    <w:rsid w:val="003D16A3"/>
    <w:rsid w:val="003D1B9C"/>
    <w:rsid w:val="003D1FBC"/>
    <w:rsid w:val="003D240A"/>
    <w:rsid w:val="003D2BE7"/>
    <w:rsid w:val="003D2ECF"/>
    <w:rsid w:val="003D37ED"/>
    <w:rsid w:val="003D395A"/>
    <w:rsid w:val="003D46B0"/>
    <w:rsid w:val="003D542C"/>
    <w:rsid w:val="003D6970"/>
    <w:rsid w:val="003D6BFA"/>
    <w:rsid w:val="003D6C2D"/>
    <w:rsid w:val="003D7D98"/>
    <w:rsid w:val="003E1C0F"/>
    <w:rsid w:val="003E260D"/>
    <w:rsid w:val="003E28D8"/>
    <w:rsid w:val="003E3201"/>
    <w:rsid w:val="003E33A0"/>
    <w:rsid w:val="003E374E"/>
    <w:rsid w:val="003E3F3B"/>
    <w:rsid w:val="003E4C87"/>
    <w:rsid w:val="003E54DE"/>
    <w:rsid w:val="003E57BF"/>
    <w:rsid w:val="003E6FC2"/>
    <w:rsid w:val="003E7191"/>
    <w:rsid w:val="003E7944"/>
    <w:rsid w:val="003F057E"/>
    <w:rsid w:val="003F1304"/>
    <w:rsid w:val="003F21EE"/>
    <w:rsid w:val="003F2C67"/>
    <w:rsid w:val="003F5824"/>
    <w:rsid w:val="003F61E0"/>
    <w:rsid w:val="003F641B"/>
    <w:rsid w:val="003F6B36"/>
    <w:rsid w:val="003F75BB"/>
    <w:rsid w:val="003F7A17"/>
    <w:rsid w:val="00401820"/>
    <w:rsid w:val="00402C8F"/>
    <w:rsid w:val="00402FED"/>
    <w:rsid w:val="00403087"/>
    <w:rsid w:val="004032A5"/>
    <w:rsid w:val="0040594C"/>
    <w:rsid w:val="00405C5D"/>
    <w:rsid w:val="00407C38"/>
    <w:rsid w:val="0041023B"/>
    <w:rsid w:val="0041061B"/>
    <w:rsid w:val="00411195"/>
    <w:rsid w:val="00411413"/>
    <w:rsid w:val="00411798"/>
    <w:rsid w:val="004127A0"/>
    <w:rsid w:val="00412ABD"/>
    <w:rsid w:val="00412C14"/>
    <w:rsid w:val="00413801"/>
    <w:rsid w:val="00413861"/>
    <w:rsid w:val="0041471C"/>
    <w:rsid w:val="004154F5"/>
    <w:rsid w:val="0041567E"/>
    <w:rsid w:val="004159B2"/>
    <w:rsid w:val="004172BF"/>
    <w:rsid w:val="00420227"/>
    <w:rsid w:val="00420545"/>
    <w:rsid w:val="00420E1B"/>
    <w:rsid w:val="00420EE4"/>
    <w:rsid w:val="00421305"/>
    <w:rsid w:val="00421F14"/>
    <w:rsid w:val="0042209A"/>
    <w:rsid w:val="0042222E"/>
    <w:rsid w:val="00422416"/>
    <w:rsid w:val="004226CD"/>
    <w:rsid w:val="00422766"/>
    <w:rsid w:val="004236F4"/>
    <w:rsid w:val="00423C96"/>
    <w:rsid w:val="00425453"/>
    <w:rsid w:val="004260D4"/>
    <w:rsid w:val="004260DE"/>
    <w:rsid w:val="0042761F"/>
    <w:rsid w:val="00427B15"/>
    <w:rsid w:val="00430B2F"/>
    <w:rsid w:val="00430D67"/>
    <w:rsid w:val="00431634"/>
    <w:rsid w:val="00431A2D"/>
    <w:rsid w:val="00431D2B"/>
    <w:rsid w:val="00431EB7"/>
    <w:rsid w:val="00433A31"/>
    <w:rsid w:val="00433E3A"/>
    <w:rsid w:val="00433EE2"/>
    <w:rsid w:val="004357BB"/>
    <w:rsid w:val="00435A60"/>
    <w:rsid w:val="00437BFC"/>
    <w:rsid w:val="00437D53"/>
    <w:rsid w:val="004405EB"/>
    <w:rsid w:val="0044080D"/>
    <w:rsid w:val="00440CEF"/>
    <w:rsid w:val="004414EF"/>
    <w:rsid w:val="00441BD2"/>
    <w:rsid w:val="004421AD"/>
    <w:rsid w:val="00442B17"/>
    <w:rsid w:val="0044300A"/>
    <w:rsid w:val="00443301"/>
    <w:rsid w:val="004438A7"/>
    <w:rsid w:val="00444336"/>
    <w:rsid w:val="00444A6A"/>
    <w:rsid w:val="0044563B"/>
    <w:rsid w:val="00445F97"/>
    <w:rsid w:val="004461CD"/>
    <w:rsid w:val="00446742"/>
    <w:rsid w:val="00446920"/>
    <w:rsid w:val="00446A96"/>
    <w:rsid w:val="00446C00"/>
    <w:rsid w:val="004474C1"/>
    <w:rsid w:val="0044763A"/>
    <w:rsid w:val="00447E12"/>
    <w:rsid w:val="004507D8"/>
    <w:rsid w:val="00451431"/>
    <w:rsid w:val="004516EC"/>
    <w:rsid w:val="00452B20"/>
    <w:rsid w:val="00453D7B"/>
    <w:rsid w:val="004548ED"/>
    <w:rsid w:val="00454A2A"/>
    <w:rsid w:val="00454A31"/>
    <w:rsid w:val="00455C55"/>
    <w:rsid w:val="00456003"/>
    <w:rsid w:val="00456A47"/>
    <w:rsid w:val="0045790D"/>
    <w:rsid w:val="00457BC4"/>
    <w:rsid w:val="00460001"/>
    <w:rsid w:val="0046058E"/>
    <w:rsid w:val="00460F4A"/>
    <w:rsid w:val="00460F61"/>
    <w:rsid w:val="0046197A"/>
    <w:rsid w:val="00461A9E"/>
    <w:rsid w:val="00462FA2"/>
    <w:rsid w:val="0046569C"/>
    <w:rsid w:val="00465D41"/>
    <w:rsid w:val="00467039"/>
    <w:rsid w:val="0046758D"/>
    <w:rsid w:val="0046774D"/>
    <w:rsid w:val="004701D8"/>
    <w:rsid w:val="00470A2B"/>
    <w:rsid w:val="004715B7"/>
    <w:rsid w:val="004715CD"/>
    <w:rsid w:val="00471CB4"/>
    <w:rsid w:val="00472590"/>
    <w:rsid w:val="00472BA6"/>
    <w:rsid w:val="00472D92"/>
    <w:rsid w:val="004733F3"/>
    <w:rsid w:val="004743C0"/>
    <w:rsid w:val="00474CA4"/>
    <w:rsid w:val="00474E36"/>
    <w:rsid w:val="00475D6D"/>
    <w:rsid w:val="004763E4"/>
    <w:rsid w:val="00476490"/>
    <w:rsid w:val="0047697B"/>
    <w:rsid w:val="00476C5C"/>
    <w:rsid w:val="00477751"/>
    <w:rsid w:val="00480100"/>
    <w:rsid w:val="00480B9F"/>
    <w:rsid w:val="00481302"/>
    <w:rsid w:val="00481604"/>
    <w:rsid w:val="00482364"/>
    <w:rsid w:val="00482B30"/>
    <w:rsid w:val="00482C95"/>
    <w:rsid w:val="00483550"/>
    <w:rsid w:val="004837DF"/>
    <w:rsid w:val="0048493C"/>
    <w:rsid w:val="004849F7"/>
    <w:rsid w:val="0048525A"/>
    <w:rsid w:val="00485778"/>
    <w:rsid w:val="00485AD8"/>
    <w:rsid w:val="00485EC2"/>
    <w:rsid w:val="0048627F"/>
    <w:rsid w:val="00486D0D"/>
    <w:rsid w:val="00486F89"/>
    <w:rsid w:val="00486F9E"/>
    <w:rsid w:val="004872D7"/>
    <w:rsid w:val="0048779B"/>
    <w:rsid w:val="00487DA7"/>
    <w:rsid w:val="00487FF5"/>
    <w:rsid w:val="00490862"/>
    <w:rsid w:val="0049110A"/>
    <w:rsid w:val="00491AAF"/>
    <w:rsid w:val="00492DA6"/>
    <w:rsid w:val="004932BB"/>
    <w:rsid w:val="00493AED"/>
    <w:rsid w:val="00494054"/>
    <w:rsid w:val="00494B52"/>
    <w:rsid w:val="00495ADE"/>
    <w:rsid w:val="0049611C"/>
    <w:rsid w:val="00497D66"/>
    <w:rsid w:val="004A0605"/>
    <w:rsid w:val="004A0803"/>
    <w:rsid w:val="004A0F44"/>
    <w:rsid w:val="004A23E2"/>
    <w:rsid w:val="004A261A"/>
    <w:rsid w:val="004A36A8"/>
    <w:rsid w:val="004A37EB"/>
    <w:rsid w:val="004A3A2D"/>
    <w:rsid w:val="004A3CCF"/>
    <w:rsid w:val="004A476E"/>
    <w:rsid w:val="004A5096"/>
    <w:rsid w:val="004A54FE"/>
    <w:rsid w:val="004A5DC0"/>
    <w:rsid w:val="004A603F"/>
    <w:rsid w:val="004A64E5"/>
    <w:rsid w:val="004A6AB4"/>
    <w:rsid w:val="004A7239"/>
    <w:rsid w:val="004A75B0"/>
    <w:rsid w:val="004A78CD"/>
    <w:rsid w:val="004A7A22"/>
    <w:rsid w:val="004A7E0A"/>
    <w:rsid w:val="004B0D3E"/>
    <w:rsid w:val="004B0F4B"/>
    <w:rsid w:val="004B15BB"/>
    <w:rsid w:val="004B1639"/>
    <w:rsid w:val="004B1EDB"/>
    <w:rsid w:val="004B2869"/>
    <w:rsid w:val="004B384B"/>
    <w:rsid w:val="004B393A"/>
    <w:rsid w:val="004B3ECE"/>
    <w:rsid w:val="004B3F99"/>
    <w:rsid w:val="004B42FA"/>
    <w:rsid w:val="004B4E86"/>
    <w:rsid w:val="004B4FE3"/>
    <w:rsid w:val="004B504B"/>
    <w:rsid w:val="004B50BB"/>
    <w:rsid w:val="004B5614"/>
    <w:rsid w:val="004B5877"/>
    <w:rsid w:val="004B5B65"/>
    <w:rsid w:val="004B758F"/>
    <w:rsid w:val="004C00B9"/>
    <w:rsid w:val="004C03AC"/>
    <w:rsid w:val="004C0A3F"/>
    <w:rsid w:val="004C32BE"/>
    <w:rsid w:val="004C3F91"/>
    <w:rsid w:val="004C4493"/>
    <w:rsid w:val="004C45E2"/>
    <w:rsid w:val="004C4D0C"/>
    <w:rsid w:val="004C53B2"/>
    <w:rsid w:val="004C64EE"/>
    <w:rsid w:val="004C6FCE"/>
    <w:rsid w:val="004C7CDB"/>
    <w:rsid w:val="004C7E69"/>
    <w:rsid w:val="004C7F1D"/>
    <w:rsid w:val="004D0231"/>
    <w:rsid w:val="004D066D"/>
    <w:rsid w:val="004D1409"/>
    <w:rsid w:val="004D1852"/>
    <w:rsid w:val="004D1AAF"/>
    <w:rsid w:val="004D24E3"/>
    <w:rsid w:val="004D25DC"/>
    <w:rsid w:val="004D2645"/>
    <w:rsid w:val="004D2D1C"/>
    <w:rsid w:val="004D2EAF"/>
    <w:rsid w:val="004D4045"/>
    <w:rsid w:val="004D4171"/>
    <w:rsid w:val="004D4B8D"/>
    <w:rsid w:val="004D4C72"/>
    <w:rsid w:val="004D4FFD"/>
    <w:rsid w:val="004D67AC"/>
    <w:rsid w:val="004D696E"/>
    <w:rsid w:val="004E0DA9"/>
    <w:rsid w:val="004E16CE"/>
    <w:rsid w:val="004E197E"/>
    <w:rsid w:val="004E1CD5"/>
    <w:rsid w:val="004E1EEE"/>
    <w:rsid w:val="004E407D"/>
    <w:rsid w:val="004E4FB7"/>
    <w:rsid w:val="004E563C"/>
    <w:rsid w:val="004E69C5"/>
    <w:rsid w:val="004E6C9B"/>
    <w:rsid w:val="004E6FA5"/>
    <w:rsid w:val="004F0A1D"/>
    <w:rsid w:val="004F1A5E"/>
    <w:rsid w:val="004F2E2A"/>
    <w:rsid w:val="004F34FF"/>
    <w:rsid w:val="004F37F3"/>
    <w:rsid w:val="004F3F44"/>
    <w:rsid w:val="004F440F"/>
    <w:rsid w:val="004F457C"/>
    <w:rsid w:val="004F46AD"/>
    <w:rsid w:val="004F4C56"/>
    <w:rsid w:val="004F4F14"/>
    <w:rsid w:val="004F5885"/>
    <w:rsid w:val="004F5DCE"/>
    <w:rsid w:val="004F6DE0"/>
    <w:rsid w:val="004F71F1"/>
    <w:rsid w:val="004F7DE7"/>
    <w:rsid w:val="004F7DFB"/>
    <w:rsid w:val="00501602"/>
    <w:rsid w:val="00501EDE"/>
    <w:rsid w:val="00502535"/>
    <w:rsid w:val="005026A9"/>
    <w:rsid w:val="005036A0"/>
    <w:rsid w:val="005038FC"/>
    <w:rsid w:val="00503FB8"/>
    <w:rsid w:val="00504015"/>
    <w:rsid w:val="00504A89"/>
    <w:rsid w:val="00504AA5"/>
    <w:rsid w:val="00504B53"/>
    <w:rsid w:val="0050562E"/>
    <w:rsid w:val="005057A5"/>
    <w:rsid w:val="00505BEF"/>
    <w:rsid w:val="0050618F"/>
    <w:rsid w:val="00511426"/>
    <w:rsid w:val="00511573"/>
    <w:rsid w:val="00512353"/>
    <w:rsid w:val="00512508"/>
    <w:rsid w:val="0051361C"/>
    <w:rsid w:val="00513C29"/>
    <w:rsid w:val="00513FB7"/>
    <w:rsid w:val="00514A01"/>
    <w:rsid w:val="00514A89"/>
    <w:rsid w:val="00515A3D"/>
    <w:rsid w:val="00515A5C"/>
    <w:rsid w:val="005166CA"/>
    <w:rsid w:val="00516920"/>
    <w:rsid w:val="00517206"/>
    <w:rsid w:val="00520296"/>
    <w:rsid w:val="00520A89"/>
    <w:rsid w:val="005210A8"/>
    <w:rsid w:val="00521489"/>
    <w:rsid w:val="00521874"/>
    <w:rsid w:val="0052196B"/>
    <w:rsid w:val="005233C0"/>
    <w:rsid w:val="00524FAE"/>
    <w:rsid w:val="00525A0E"/>
    <w:rsid w:val="00525DDE"/>
    <w:rsid w:val="00527038"/>
    <w:rsid w:val="00527402"/>
    <w:rsid w:val="005276C8"/>
    <w:rsid w:val="00527DF6"/>
    <w:rsid w:val="00530F8D"/>
    <w:rsid w:val="005321F2"/>
    <w:rsid w:val="00532398"/>
    <w:rsid w:val="00532F16"/>
    <w:rsid w:val="0053342F"/>
    <w:rsid w:val="0053349A"/>
    <w:rsid w:val="00533C74"/>
    <w:rsid w:val="00533C9C"/>
    <w:rsid w:val="00533CB2"/>
    <w:rsid w:val="00533DC6"/>
    <w:rsid w:val="00533DD9"/>
    <w:rsid w:val="00534552"/>
    <w:rsid w:val="005345EE"/>
    <w:rsid w:val="00534ED2"/>
    <w:rsid w:val="005351FB"/>
    <w:rsid w:val="00535B1E"/>
    <w:rsid w:val="00536B4C"/>
    <w:rsid w:val="00537391"/>
    <w:rsid w:val="00537C2E"/>
    <w:rsid w:val="00540230"/>
    <w:rsid w:val="00540519"/>
    <w:rsid w:val="0054060A"/>
    <w:rsid w:val="00540769"/>
    <w:rsid w:val="0054123C"/>
    <w:rsid w:val="00542E88"/>
    <w:rsid w:val="005444CF"/>
    <w:rsid w:val="00544D46"/>
    <w:rsid w:val="00545584"/>
    <w:rsid w:val="005462B1"/>
    <w:rsid w:val="0054721E"/>
    <w:rsid w:val="00547DC8"/>
    <w:rsid w:val="00552A6C"/>
    <w:rsid w:val="00552AD2"/>
    <w:rsid w:val="005539ED"/>
    <w:rsid w:val="00553C00"/>
    <w:rsid w:val="00554C8D"/>
    <w:rsid w:val="005553FE"/>
    <w:rsid w:val="005555FB"/>
    <w:rsid w:val="00556A6F"/>
    <w:rsid w:val="0055710E"/>
    <w:rsid w:val="00557844"/>
    <w:rsid w:val="00560433"/>
    <w:rsid w:val="00560464"/>
    <w:rsid w:val="00560623"/>
    <w:rsid w:val="0056090D"/>
    <w:rsid w:val="005615E4"/>
    <w:rsid w:val="00563842"/>
    <w:rsid w:val="00563B4D"/>
    <w:rsid w:val="00563CD8"/>
    <w:rsid w:val="005648F5"/>
    <w:rsid w:val="00564B99"/>
    <w:rsid w:val="00564D4C"/>
    <w:rsid w:val="00564E51"/>
    <w:rsid w:val="00565367"/>
    <w:rsid w:val="00565A82"/>
    <w:rsid w:val="00565D50"/>
    <w:rsid w:val="00566202"/>
    <w:rsid w:val="00566784"/>
    <w:rsid w:val="00566B03"/>
    <w:rsid w:val="00566D18"/>
    <w:rsid w:val="00567075"/>
    <w:rsid w:val="0056761E"/>
    <w:rsid w:val="00571574"/>
    <w:rsid w:val="005724E9"/>
    <w:rsid w:val="0057290E"/>
    <w:rsid w:val="00572BE3"/>
    <w:rsid w:val="00572C22"/>
    <w:rsid w:val="005736F2"/>
    <w:rsid w:val="00573B96"/>
    <w:rsid w:val="0057408D"/>
    <w:rsid w:val="00574CC2"/>
    <w:rsid w:val="00574D98"/>
    <w:rsid w:val="0057515B"/>
    <w:rsid w:val="005752E2"/>
    <w:rsid w:val="0057545A"/>
    <w:rsid w:val="00575FB1"/>
    <w:rsid w:val="00580455"/>
    <w:rsid w:val="005808CA"/>
    <w:rsid w:val="0058115C"/>
    <w:rsid w:val="0058173B"/>
    <w:rsid w:val="005820B6"/>
    <w:rsid w:val="00582153"/>
    <w:rsid w:val="005828B5"/>
    <w:rsid w:val="00582B42"/>
    <w:rsid w:val="00583227"/>
    <w:rsid w:val="00583527"/>
    <w:rsid w:val="005837FD"/>
    <w:rsid w:val="005843B5"/>
    <w:rsid w:val="00584BA6"/>
    <w:rsid w:val="00584C74"/>
    <w:rsid w:val="00585601"/>
    <w:rsid w:val="0058589F"/>
    <w:rsid w:val="005858A3"/>
    <w:rsid w:val="0058593A"/>
    <w:rsid w:val="00585FFF"/>
    <w:rsid w:val="0058649E"/>
    <w:rsid w:val="0058662F"/>
    <w:rsid w:val="0058694F"/>
    <w:rsid w:val="00586ED1"/>
    <w:rsid w:val="005878D0"/>
    <w:rsid w:val="00587E65"/>
    <w:rsid w:val="0059101B"/>
    <w:rsid w:val="00592474"/>
    <w:rsid w:val="0059286F"/>
    <w:rsid w:val="00592BC7"/>
    <w:rsid w:val="00592F54"/>
    <w:rsid w:val="00593641"/>
    <w:rsid w:val="00593EBB"/>
    <w:rsid w:val="00596960"/>
    <w:rsid w:val="005970A9"/>
    <w:rsid w:val="00597579"/>
    <w:rsid w:val="00597823"/>
    <w:rsid w:val="00597BF2"/>
    <w:rsid w:val="005A015C"/>
    <w:rsid w:val="005A04AA"/>
    <w:rsid w:val="005A09BB"/>
    <w:rsid w:val="005A0E43"/>
    <w:rsid w:val="005A32D3"/>
    <w:rsid w:val="005A33BD"/>
    <w:rsid w:val="005A3D7E"/>
    <w:rsid w:val="005A4A78"/>
    <w:rsid w:val="005A4DFB"/>
    <w:rsid w:val="005A542C"/>
    <w:rsid w:val="005A5CE8"/>
    <w:rsid w:val="005A65E6"/>
    <w:rsid w:val="005A6B14"/>
    <w:rsid w:val="005A7161"/>
    <w:rsid w:val="005A7312"/>
    <w:rsid w:val="005A742F"/>
    <w:rsid w:val="005A7CF8"/>
    <w:rsid w:val="005B0365"/>
    <w:rsid w:val="005B04D8"/>
    <w:rsid w:val="005B085D"/>
    <w:rsid w:val="005B10B5"/>
    <w:rsid w:val="005B1A17"/>
    <w:rsid w:val="005B1B77"/>
    <w:rsid w:val="005B2321"/>
    <w:rsid w:val="005B289F"/>
    <w:rsid w:val="005B28D1"/>
    <w:rsid w:val="005B29C6"/>
    <w:rsid w:val="005B425D"/>
    <w:rsid w:val="005B496D"/>
    <w:rsid w:val="005B4D7C"/>
    <w:rsid w:val="005B52C4"/>
    <w:rsid w:val="005B585A"/>
    <w:rsid w:val="005C026B"/>
    <w:rsid w:val="005C0790"/>
    <w:rsid w:val="005C194C"/>
    <w:rsid w:val="005C2667"/>
    <w:rsid w:val="005C295A"/>
    <w:rsid w:val="005C2C21"/>
    <w:rsid w:val="005C3B4F"/>
    <w:rsid w:val="005C44D1"/>
    <w:rsid w:val="005C52A6"/>
    <w:rsid w:val="005C6812"/>
    <w:rsid w:val="005C6D2C"/>
    <w:rsid w:val="005C70B5"/>
    <w:rsid w:val="005C778C"/>
    <w:rsid w:val="005C7E7D"/>
    <w:rsid w:val="005D0CD7"/>
    <w:rsid w:val="005D0ED8"/>
    <w:rsid w:val="005D14DC"/>
    <w:rsid w:val="005D154E"/>
    <w:rsid w:val="005D1B57"/>
    <w:rsid w:val="005D2C56"/>
    <w:rsid w:val="005D2E4C"/>
    <w:rsid w:val="005D3FE0"/>
    <w:rsid w:val="005D47B9"/>
    <w:rsid w:val="005D5FBB"/>
    <w:rsid w:val="005D7081"/>
    <w:rsid w:val="005D72EF"/>
    <w:rsid w:val="005D7947"/>
    <w:rsid w:val="005D7EA2"/>
    <w:rsid w:val="005E0BD2"/>
    <w:rsid w:val="005E1266"/>
    <w:rsid w:val="005E3C25"/>
    <w:rsid w:val="005E4938"/>
    <w:rsid w:val="005E5674"/>
    <w:rsid w:val="005E5A43"/>
    <w:rsid w:val="005E5EF1"/>
    <w:rsid w:val="005E6A1A"/>
    <w:rsid w:val="005F0A5B"/>
    <w:rsid w:val="005F10FC"/>
    <w:rsid w:val="005F15D0"/>
    <w:rsid w:val="005F1A16"/>
    <w:rsid w:val="005F2E73"/>
    <w:rsid w:val="005F3979"/>
    <w:rsid w:val="005F3DBD"/>
    <w:rsid w:val="005F4CD7"/>
    <w:rsid w:val="005F557C"/>
    <w:rsid w:val="005F5BCB"/>
    <w:rsid w:val="005F5BD4"/>
    <w:rsid w:val="005F5EDE"/>
    <w:rsid w:val="005F622C"/>
    <w:rsid w:val="005F6DE9"/>
    <w:rsid w:val="005F6EB4"/>
    <w:rsid w:val="005F7345"/>
    <w:rsid w:val="005F7625"/>
    <w:rsid w:val="005F79A8"/>
    <w:rsid w:val="0060082A"/>
    <w:rsid w:val="006025DE"/>
    <w:rsid w:val="00602E3A"/>
    <w:rsid w:val="00604463"/>
    <w:rsid w:val="00604555"/>
    <w:rsid w:val="00604A0F"/>
    <w:rsid w:val="00604DB2"/>
    <w:rsid w:val="00606DBB"/>
    <w:rsid w:val="006077A7"/>
    <w:rsid w:val="00607959"/>
    <w:rsid w:val="0060798E"/>
    <w:rsid w:val="00610F93"/>
    <w:rsid w:val="00610FBE"/>
    <w:rsid w:val="00613278"/>
    <w:rsid w:val="006138E0"/>
    <w:rsid w:val="00613BFA"/>
    <w:rsid w:val="00614799"/>
    <w:rsid w:val="0061564E"/>
    <w:rsid w:val="00615D0E"/>
    <w:rsid w:val="0061673E"/>
    <w:rsid w:val="00617744"/>
    <w:rsid w:val="00617950"/>
    <w:rsid w:val="00617BB8"/>
    <w:rsid w:val="00621772"/>
    <w:rsid w:val="00622770"/>
    <w:rsid w:val="00622801"/>
    <w:rsid w:val="00622BDF"/>
    <w:rsid w:val="00623221"/>
    <w:rsid w:val="00624FDF"/>
    <w:rsid w:val="006252F2"/>
    <w:rsid w:val="00625D43"/>
    <w:rsid w:val="00626122"/>
    <w:rsid w:val="006266FE"/>
    <w:rsid w:val="00626803"/>
    <w:rsid w:val="006278F4"/>
    <w:rsid w:val="00627B98"/>
    <w:rsid w:val="00631305"/>
    <w:rsid w:val="00631F71"/>
    <w:rsid w:val="006328A6"/>
    <w:rsid w:val="00633181"/>
    <w:rsid w:val="0063336C"/>
    <w:rsid w:val="00633471"/>
    <w:rsid w:val="00633B1C"/>
    <w:rsid w:val="00633C00"/>
    <w:rsid w:val="00634434"/>
    <w:rsid w:val="0063460D"/>
    <w:rsid w:val="006349A7"/>
    <w:rsid w:val="00634C01"/>
    <w:rsid w:val="00634DD7"/>
    <w:rsid w:val="00634EA3"/>
    <w:rsid w:val="00635717"/>
    <w:rsid w:val="00636D27"/>
    <w:rsid w:val="0063736B"/>
    <w:rsid w:val="006374D1"/>
    <w:rsid w:val="00637D18"/>
    <w:rsid w:val="0064175A"/>
    <w:rsid w:val="00642734"/>
    <w:rsid w:val="00642971"/>
    <w:rsid w:val="00642BEF"/>
    <w:rsid w:val="006434FA"/>
    <w:rsid w:val="00643E65"/>
    <w:rsid w:val="00643E90"/>
    <w:rsid w:val="006447C5"/>
    <w:rsid w:val="0064565D"/>
    <w:rsid w:val="00645B20"/>
    <w:rsid w:val="00645D4F"/>
    <w:rsid w:val="00647646"/>
    <w:rsid w:val="0065036F"/>
    <w:rsid w:val="00650ADD"/>
    <w:rsid w:val="00651CAA"/>
    <w:rsid w:val="00652357"/>
    <w:rsid w:val="006525F5"/>
    <w:rsid w:val="00652D56"/>
    <w:rsid w:val="00653B49"/>
    <w:rsid w:val="0065581E"/>
    <w:rsid w:val="00655AEE"/>
    <w:rsid w:val="0065738F"/>
    <w:rsid w:val="006579C9"/>
    <w:rsid w:val="00657EB3"/>
    <w:rsid w:val="006601B8"/>
    <w:rsid w:val="00660683"/>
    <w:rsid w:val="00660EDA"/>
    <w:rsid w:val="00660FCF"/>
    <w:rsid w:val="0066217F"/>
    <w:rsid w:val="00662694"/>
    <w:rsid w:val="00662743"/>
    <w:rsid w:val="00662DA2"/>
    <w:rsid w:val="0066350F"/>
    <w:rsid w:val="00663627"/>
    <w:rsid w:val="00665820"/>
    <w:rsid w:val="00666579"/>
    <w:rsid w:val="00666A21"/>
    <w:rsid w:val="00666FFD"/>
    <w:rsid w:val="00667755"/>
    <w:rsid w:val="00667944"/>
    <w:rsid w:val="00670A4F"/>
    <w:rsid w:val="00670FB7"/>
    <w:rsid w:val="0067123A"/>
    <w:rsid w:val="006714FB"/>
    <w:rsid w:val="0067195C"/>
    <w:rsid w:val="00671ACB"/>
    <w:rsid w:val="00671BCD"/>
    <w:rsid w:val="00671EA7"/>
    <w:rsid w:val="00673184"/>
    <w:rsid w:val="00675422"/>
    <w:rsid w:val="006754FB"/>
    <w:rsid w:val="00675C7A"/>
    <w:rsid w:val="00675EC3"/>
    <w:rsid w:val="00676116"/>
    <w:rsid w:val="006801C0"/>
    <w:rsid w:val="0068254A"/>
    <w:rsid w:val="00683327"/>
    <w:rsid w:val="00683AAE"/>
    <w:rsid w:val="00683C7C"/>
    <w:rsid w:val="0068444E"/>
    <w:rsid w:val="00684881"/>
    <w:rsid w:val="00685107"/>
    <w:rsid w:val="00685164"/>
    <w:rsid w:val="006852BE"/>
    <w:rsid w:val="00685620"/>
    <w:rsid w:val="00685E5D"/>
    <w:rsid w:val="0068667E"/>
    <w:rsid w:val="00687C15"/>
    <w:rsid w:val="00690202"/>
    <w:rsid w:val="006909A7"/>
    <w:rsid w:val="006913AD"/>
    <w:rsid w:val="006917AF"/>
    <w:rsid w:val="006919C1"/>
    <w:rsid w:val="0069283D"/>
    <w:rsid w:val="00692A50"/>
    <w:rsid w:val="00693997"/>
    <w:rsid w:val="00693B34"/>
    <w:rsid w:val="00694B18"/>
    <w:rsid w:val="00694B30"/>
    <w:rsid w:val="00694B8A"/>
    <w:rsid w:val="00694C2D"/>
    <w:rsid w:val="00696693"/>
    <w:rsid w:val="00697304"/>
    <w:rsid w:val="006A0C3B"/>
    <w:rsid w:val="006A1D42"/>
    <w:rsid w:val="006A29D6"/>
    <w:rsid w:val="006A2EC3"/>
    <w:rsid w:val="006A37C9"/>
    <w:rsid w:val="006A3CFD"/>
    <w:rsid w:val="006A3F40"/>
    <w:rsid w:val="006A5A46"/>
    <w:rsid w:val="006A790B"/>
    <w:rsid w:val="006A7B7D"/>
    <w:rsid w:val="006B01F7"/>
    <w:rsid w:val="006B33B8"/>
    <w:rsid w:val="006B34B3"/>
    <w:rsid w:val="006B371D"/>
    <w:rsid w:val="006B4156"/>
    <w:rsid w:val="006B556B"/>
    <w:rsid w:val="006B5AAA"/>
    <w:rsid w:val="006B5DBA"/>
    <w:rsid w:val="006B65A1"/>
    <w:rsid w:val="006B6AB6"/>
    <w:rsid w:val="006B717C"/>
    <w:rsid w:val="006B732C"/>
    <w:rsid w:val="006C05C5"/>
    <w:rsid w:val="006C093D"/>
    <w:rsid w:val="006C163A"/>
    <w:rsid w:val="006C1D68"/>
    <w:rsid w:val="006C3252"/>
    <w:rsid w:val="006C48F6"/>
    <w:rsid w:val="006C519A"/>
    <w:rsid w:val="006C52D4"/>
    <w:rsid w:val="006C5786"/>
    <w:rsid w:val="006C584B"/>
    <w:rsid w:val="006D00F3"/>
    <w:rsid w:val="006D0FA8"/>
    <w:rsid w:val="006D1263"/>
    <w:rsid w:val="006D171C"/>
    <w:rsid w:val="006D21AA"/>
    <w:rsid w:val="006D23BA"/>
    <w:rsid w:val="006D24CA"/>
    <w:rsid w:val="006D2A42"/>
    <w:rsid w:val="006D341B"/>
    <w:rsid w:val="006D3542"/>
    <w:rsid w:val="006D4EA6"/>
    <w:rsid w:val="006D5240"/>
    <w:rsid w:val="006D618E"/>
    <w:rsid w:val="006D62DA"/>
    <w:rsid w:val="006D662E"/>
    <w:rsid w:val="006D66E8"/>
    <w:rsid w:val="006D6AEC"/>
    <w:rsid w:val="006D6E11"/>
    <w:rsid w:val="006D6FA0"/>
    <w:rsid w:val="006E0743"/>
    <w:rsid w:val="006E08C9"/>
    <w:rsid w:val="006E09C3"/>
    <w:rsid w:val="006E28B1"/>
    <w:rsid w:val="006E3E7B"/>
    <w:rsid w:val="006E3F80"/>
    <w:rsid w:val="006E423D"/>
    <w:rsid w:val="006E4C56"/>
    <w:rsid w:val="006E53FA"/>
    <w:rsid w:val="006E55CD"/>
    <w:rsid w:val="006E7677"/>
    <w:rsid w:val="006E7E43"/>
    <w:rsid w:val="006E7FCD"/>
    <w:rsid w:val="006F01E6"/>
    <w:rsid w:val="006F05FA"/>
    <w:rsid w:val="006F214B"/>
    <w:rsid w:val="006F2882"/>
    <w:rsid w:val="006F392F"/>
    <w:rsid w:val="006F3EAE"/>
    <w:rsid w:val="006F42E6"/>
    <w:rsid w:val="006F53D8"/>
    <w:rsid w:val="006F5F82"/>
    <w:rsid w:val="006F6AD5"/>
    <w:rsid w:val="006F7127"/>
    <w:rsid w:val="00700342"/>
    <w:rsid w:val="007006E7"/>
    <w:rsid w:val="00701964"/>
    <w:rsid w:val="00701BB0"/>
    <w:rsid w:val="00702357"/>
    <w:rsid w:val="00702DB8"/>
    <w:rsid w:val="007034B1"/>
    <w:rsid w:val="00703C67"/>
    <w:rsid w:val="007061F8"/>
    <w:rsid w:val="00706B11"/>
    <w:rsid w:val="00706FB2"/>
    <w:rsid w:val="00707218"/>
    <w:rsid w:val="007074F5"/>
    <w:rsid w:val="00707DEE"/>
    <w:rsid w:val="00711A79"/>
    <w:rsid w:val="00712358"/>
    <w:rsid w:val="007125BE"/>
    <w:rsid w:val="0071294F"/>
    <w:rsid w:val="00712EA4"/>
    <w:rsid w:val="00712F85"/>
    <w:rsid w:val="00714B4F"/>
    <w:rsid w:val="007150E9"/>
    <w:rsid w:val="00715ACF"/>
    <w:rsid w:val="007161D0"/>
    <w:rsid w:val="007162FB"/>
    <w:rsid w:val="007167CC"/>
    <w:rsid w:val="00716EF1"/>
    <w:rsid w:val="007173D7"/>
    <w:rsid w:val="00717ADD"/>
    <w:rsid w:val="0072084C"/>
    <w:rsid w:val="00720AC2"/>
    <w:rsid w:val="007230D3"/>
    <w:rsid w:val="0072348D"/>
    <w:rsid w:val="007242A5"/>
    <w:rsid w:val="00725714"/>
    <w:rsid w:val="0072615B"/>
    <w:rsid w:val="007267CF"/>
    <w:rsid w:val="00727843"/>
    <w:rsid w:val="0073079A"/>
    <w:rsid w:val="00731FCA"/>
    <w:rsid w:val="007325C8"/>
    <w:rsid w:val="00732B93"/>
    <w:rsid w:val="0073324D"/>
    <w:rsid w:val="0073362E"/>
    <w:rsid w:val="00735381"/>
    <w:rsid w:val="007363FE"/>
    <w:rsid w:val="00736D6F"/>
    <w:rsid w:val="0074014C"/>
    <w:rsid w:val="00741656"/>
    <w:rsid w:val="0074207B"/>
    <w:rsid w:val="00742164"/>
    <w:rsid w:val="007425D5"/>
    <w:rsid w:val="007434DC"/>
    <w:rsid w:val="0074407C"/>
    <w:rsid w:val="007443EA"/>
    <w:rsid w:val="007444A8"/>
    <w:rsid w:val="0074476D"/>
    <w:rsid w:val="00744C0E"/>
    <w:rsid w:val="0074539C"/>
    <w:rsid w:val="00745752"/>
    <w:rsid w:val="00745890"/>
    <w:rsid w:val="007473CD"/>
    <w:rsid w:val="00747C35"/>
    <w:rsid w:val="00751072"/>
    <w:rsid w:val="00751334"/>
    <w:rsid w:val="00752352"/>
    <w:rsid w:val="007526DB"/>
    <w:rsid w:val="0075276C"/>
    <w:rsid w:val="00752956"/>
    <w:rsid w:val="00753B12"/>
    <w:rsid w:val="00753CC1"/>
    <w:rsid w:val="007547EA"/>
    <w:rsid w:val="00754A73"/>
    <w:rsid w:val="00755454"/>
    <w:rsid w:val="0075604E"/>
    <w:rsid w:val="00760B2C"/>
    <w:rsid w:val="007622EA"/>
    <w:rsid w:val="007627F6"/>
    <w:rsid w:val="00762AE4"/>
    <w:rsid w:val="00762DDD"/>
    <w:rsid w:val="0076331A"/>
    <w:rsid w:val="0076417D"/>
    <w:rsid w:val="00765BBE"/>
    <w:rsid w:val="00766061"/>
    <w:rsid w:val="007704F3"/>
    <w:rsid w:val="007710F2"/>
    <w:rsid w:val="007716E9"/>
    <w:rsid w:val="00772C13"/>
    <w:rsid w:val="00773060"/>
    <w:rsid w:val="00773513"/>
    <w:rsid w:val="0077365E"/>
    <w:rsid w:val="007741BD"/>
    <w:rsid w:val="0077473F"/>
    <w:rsid w:val="00775C9E"/>
    <w:rsid w:val="007775AA"/>
    <w:rsid w:val="00777708"/>
    <w:rsid w:val="007778B0"/>
    <w:rsid w:val="00777BDA"/>
    <w:rsid w:val="00781D02"/>
    <w:rsid w:val="007828E3"/>
    <w:rsid w:val="00782BB0"/>
    <w:rsid w:val="007831D6"/>
    <w:rsid w:val="00785111"/>
    <w:rsid w:val="00785A2E"/>
    <w:rsid w:val="007860BA"/>
    <w:rsid w:val="00786EFB"/>
    <w:rsid w:val="007876BF"/>
    <w:rsid w:val="00787FE9"/>
    <w:rsid w:val="007908C6"/>
    <w:rsid w:val="007912A7"/>
    <w:rsid w:val="007939D1"/>
    <w:rsid w:val="00793AEA"/>
    <w:rsid w:val="007944F5"/>
    <w:rsid w:val="007947EE"/>
    <w:rsid w:val="00794B80"/>
    <w:rsid w:val="00795343"/>
    <w:rsid w:val="00795B5C"/>
    <w:rsid w:val="00796193"/>
    <w:rsid w:val="007963DF"/>
    <w:rsid w:val="00796772"/>
    <w:rsid w:val="00796F80"/>
    <w:rsid w:val="00797128"/>
    <w:rsid w:val="00797531"/>
    <w:rsid w:val="00797A9A"/>
    <w:rsid w:val="007A05B6"/>
    <w:rsid w:val="007A141E"/>
    <w:rsid w:val="007A1AA9"/>
    <w:rsid w:val="007A3667"/>
    <w:rsid w:val="007A3BC5"/>
    <w:rsid w:val="007A56B7"/>
    <w:rsid w:val="007A5CEC"/>
    <w:rsid w:val="007A61F8"/>
    <w:rsid w:val="007A7386"/>
    <w:rsid w:val="007A7861"/>
    <w:rsid w:val="007B01B5"/>
    <w:rsid w:val="007B0229"/>
    <w:rsid w:val="007B0BFE"/>
    <w:rsid w:val="007B1B62"/>
    <w:rsid w:val="007B1C22"/>
    <w:rsid w:val="007B24BC"/>
    <w:rsid w:val="007B3C6A"/>
    <w:rsid w:val="007B41A6"/>
    <w:rsid w:val="007B4652"/>
    <w:rsid w:val="007B4FD7"/>
    <w:rsid w:val="007B5F56"/>
    <w:rsid w:val="007B7B09"/>
    <w:rsid w:val="007B7C01"/>
    <w:rsid w:val="007C1B6C"/>
    <w:rsid w:val="007C29E1"/>
    <w:rsid w:val="007C2CEC"/>
    <w:rsid w:val="007C3391"/>
    <w:rsid w:val="007C4D57"/>
    <w:rsid w:val="007C4F4F"/>
    <w:rsid w:val="007C5719"/>
    <w:rsid w:val="007C5812"/>
    <w:rsid w:val="007C70BD"/>
    <w:rsid w:val="007C74F4"/>
    <w:rsid w:val="007D151B"/>
    <w:rsid w:val="007D1C72"/>
    <w:rsid w:val="007D1E64"/>
    <w:rsid w:val="007D223D"/>
    <w:rsid w:val="007D3BE5"/>
    <w:rsid w:val="007D5505"/>
    <w:rsid w:val="007D5B5D"/>
    <w:rsid w:val="007D68CB"/>
    <w:rsid w:val="007D7A1C"/>
    <w:rsid w:val="007D7D7B"/>
    <w:rsid w:val="007D7FE6"/>
    <w:rsid w:val="007E00AB"/>
    <w:rsid w:val="007E01A4"/>
    <w:rsid w:val="007E03EC"/>
    <w:rsid w:val="007E0581"/>
    <w:rsid w:val="007E0701"/>
    <w:rsid w:val="007E11D7"/>
    <w:rsid w:val="007E1334"/>
    <w:rsid w:val="007E1AA0"/>
    <w:rsid w:val="007E1E4C"/>
    <w:rsid w:val="007E2C35"/>
    <w:rsid w:val="007E427E"/>
    <w:rsid w:val="007E450C"/>
    <w:rsid w:val="007E4AD4"/>
    <w:rsid w:val="007E5C16"/>
    <w:rsid w:val="007E5C40"/>
    <w:rsid w:val="007E7B46"/>
    <w:rsid w:val="007F00EB"/>
    <w:rsid w:val="007F02C3"/>
    <w:rsid w:val="007F11E6"/>
    <w:rsid w:val="007F20FF"/>
    <w:rsid w:val="007F2388"/>
    <w:rsid w:val="007F2641"/>
    <w:rsid w:val="007F280C"/>
    <w:rsid w:val="007F2FAC"/>
    <w:rsid w:val="007F349F"/>
    <w:rsid w:val="007F475E"/>
    <w:rsid w:val="007F4876"/>
    <w:rsid w:val="007F5BA5"/>
    <w:rsid w:val="007F6891"/>
    <w:rsid w:val="00801D9D"/>
    <w:rsid w:val="00801FD8"/>
    <w:rsid w:val="00802917"/>
    <w:rsid w:val="00802E1E"/>
    <w:rsid w:val="00804124"/>
    <w:rsid w:val="0080421C"/>
    <w:rsid w:val="008049E4"/>
    <w:rsid w:val="00804B0A"/>
    <w:rsid w:val="00804D61"/>
    <w:rsid w:val="00804E0C"/>
    <w:rsid w:val="00807556"/>
    <w:rsid w:val="0080765B"/>
    <w:rsid w:val="00807D21"/>
    <w:rsid w:val="008104B8"/>
    <w:rsid w:val="00810748"/>
    <w:rsid w:val="008109CA"/>
    <w:rsid w:val="00812036"/>
    <w:rsid w:val="008137C4"/>
    <w:rsid w:val="00813D9B"/>
    <w:rsid w:val="008140EC"/>
    <w:rsid w:val="00814A2D"/>
    <w:rsid w:val="00817095"/>
    <w:rsid w:val="008171AA"/>
    <w:rsid w:val="0082041F"/>
    <w:rsid w:val="00820E53"/>
    <w:rsid w:val="00821A95"/>
    <w:rsid w:val="00822077"/>
    <w:rsid w:val="00822A02"/>
    <w:rsid w:val="008231A9"/>
    <w:rsid w:val="0082357B"/>
    <w:rsid w:val="0082395F"/>
    <w:rsid w:val="00823B22"/>
    <w:rsid w:val="00823BFA"/>
    <w:rsid w:val="00824FA8"/>
    <w:rsid w:val="008254BC"/>
    <w:rsid w:val="00826FDC"/>
    <w:rsid w:val="008308BE"/>
    <w:rsid w:val="00830CE5"/>
    <w:rsid w:val="008313C2"/>
    <w:rsid w:val="008318B8"/>
    <w:rsid w:val="00832520"/>
    <w:rsid w:val="00832E80"/>
    <w:rsid w:val="00832EB5"/>
    <w:rsid w:val="00832F22"/>
    <w:rsid w:val="0083565A"/>
    <w:rsid w:val="00835A0B"/>
    <w:rsid w:val="00840008"/>
    <w:rsid w:val="008409AE"/>
    <w:rsid w:val="00840EA7"/>
    <w:rsid w:val="008428E1"/>
    <w:rsid w:val="00842F87"/>
    <w:rsid w:val="008432CC"/>
    <w:rsid w:val="00843CE4"/>
    <w:rsid w:val="0084425F"/>
    <w:rsid w:val="008445A6"/>
    <w:rsid w:val="00844E79"/>
    <w:rsid w:val="008465D2"/>
    <w:rsid w:val="00850792"/>
    <w:rsid w:val="00850819"/>
    <w:rsid w:val="0085298F"/>
    <w:rsid w:val="00852FA8"/>
    <w:rsid w:val="00853AF4"/>
    <w:rsid w:val="00853E9B"/>
    <w:rsid w:val="008541E9"/>
    <w:rsid w:val="00854230"/>
    <w:rsid w:val="00854C30"/>
    <w:rsid w:val="00854C99"/>
    <w:rsid w:val="008555AD"/>
    <w:rsid w:val="008571AA"/>
    <w:rsid w:val="00860962"/>
    <w:rsid w:val="00860CBD"/>
    <w:rsid w:val="00860E69"/>
    <w:rsid w:val="00861CA3"/>
    <w:rsid w:val="00861DD6"/>
    <w:rsid w:val="00861F40"/>
    <w:rsid w:val="0086288A"/>
    <w:rsid w:val="00863211"/>
    <w:rsid w:val="00863541"/>
    <w:rsid w:val="008646F4"/>
    <w:rsid w:val="00864778"/>
    <w:rsid w:val="00866B5D"/>
    <w:rsid w:val="00866BCA"/>
    <w:rsid w:val="00866CFE"/>
    <w:rsid w:val="00871B95"/>
    <w:rsid w:val="008728CD"/>
    <w:rsid w:val="00873215"/>
    <w:rsid w:val="008733E5"/>
    <w:rsid w:val="0087374A"/>
    <w:rsid w:val="00873CA8"/>
    <w:rsid w:val="00874174"/>
    <w:rsid w:val="008741C9"/>
    <w:rsid w:val="00874DFD"/>
    <w:rsid w:val="00875651"/>
    <w:rsid w:val="00875717"/>
    <w:rsid w:val="0087645A"/>
    <w:rsid w:val="00880E0B"/>
    <w:rsid w:val="00881BD7"/>
    <w:rsid w:val="00881C65"/>
    <w:rsid w:val="008820AF"/>
    <w:rsid w:val="008828CA"/>
    <w:rsid w:val="00882AD4"/>
    <w:rsid w:val="00882C00"/>
    <w:rsid w:val="00882E5B"/>
    <w:rsid w:val="00882EAF"/>
    <w:rsid w:val="00885021"/>
    <w:rsid w:val="00885294"/>
    <w:rsid w:val="008853F8"/>
    <w:rsid w:val="00885EAA"/>
    <w:rsid w:val="00886C30"/>
    <w:rsid w:val="00886F70"/>
    <w:rsid w:val="00887099"/>
    <w:rsid w:val="008870EA"/>
    <w:rsid w:val="00887663"/>
    <w:rsid w:val="00887E71"/>
    <w:rsid w:val="00890CE6"/>
    <w:rsid w:val="00891958"/>
    <w:rsid w:val="00892A08"/>
    <w:rsid w:val="008943CF"/>
    <w:rsid w:val="008945D6"/>
    <w:rsid w:val="00895C0F"/>
    <w:rsid w:val="00895FE5"/>
    <w:rsid w:val="00896FAB"/>
    <w:rsid w:val="008973E6"/>
    <w:rsid w:val="00897778"/>
    <w:rsid w:val="00897A39"/>
    <w:rsid w:val="00897BD4"/>
    <w:rsid w:val="00897C3B"/>
    <w:rsid w:val="008A08A4"/>
    <w:rsid w:val="008A15EC"/>
    <w:rsid w:val="008A2094"/>
    <w:rsid w:val="008A4526"/>
    <w:rsid w:val="008A4B15"/>
    <w:rsid w:val="008A4CB3"/>
    <w:rsid w:val="008A4FDA"/>
    <w:rsid w:val="008A54AF"/>
    <w:rsid w:val="008A5C29"/>
    <w:rsid w:val="008A61A8"/>
    <w:rsid w:val="008A64CF"/>
    <w:rsid w:val="008A7775"/>
    <w:rsid w:val="008A7CB0"/>
    <w:rsid w:val="008A7DD8"/>
    <w:rsid w:val="008B0016"/>
    <w:rsid w:val="008B00D1"/>
    <w:rsid w:val="008B0A79"/>
    <w:rsid w:val="008B0EAA"/>
    <w:rsid w:val="008B1332"/>
    <w:rsid w:val="008B21DA"/>
    <w:rsid w:val="008B25D2"/>
    <w:rsid w:val="008B2DD2"/>
    <w:rsid w:val="008B361D"/>
    <w:rsid w:val="008B3825"/>
    <w:rsid w:val="008B420A"/>
    <w:rsid w:val="008B51E2"/>
    <w:rsid w:val="008B5652"/>
    <w:rsid w:val="008B56C4"/>
    <w:rsid w:val="008B5982"/>
    <w:rsid w:val="008B6135"/>
    <w:rsid w:val="008B6214"/>
    <w:rsid w:val="008B66C8"/>
    <w:rsid w:val="008B6DBE"/>
    <w:rsid w:val="008B73E8"/>
    <w:rsid w:val="008B7B4F"/>
    <w:rsid w:val="008B7F2F"/>
    <w:rsid w:val="008C0ECB"/>
    <w:rsid w:val="008C1818"/>
    <w:rsid w:val="008C30A0"/>
    <w:rsid w:val="008C3173"/>
    <w:rsid w:val="008C3DF1"/>
    <w:rsid w:val="008C42FB"/>
    <w:rsid w:val="008C45B6"/>
    <w:rsid w:val="008C54D9"/>
    <w:rsid w:val="008C5E4C"/>
    <w:rsid w:val="008D0F23"/>
    <w:rsid w:val="008D1B34"/>
    <w:rsid w:val="008D2B93"/>
    <w:rsid w:val="008D31AD"/>
    <w:rsid w:val="008D3427"/>
    <w:rsid w:val="008D3802"/>
    <w:rsid w:val="008D57F5"/>
    <w:rsid w:val="008D5871"/>
    <w:rsid w:val="008D5BCA"/>
    <w:rsid w:val="008E07BA"/>
    <w:rsid w:val="008E0BDD"/>
    <w:rsid w:val="008E0F0D"/>
    <w:rsid w:val="008E1130"/>
    <w:rsid w:val="008E160B"/>
    <w:rsid w:val="008E170C"/>
    <w:rsid w:val="008E24FB"/>
    <w:rsid w:val="008E3173"/>
    <w:rsid w:val="008E40F9"/>
    <w:rsid w:val="008E4479"/>
    <w:rsid w:val="008E4958"/>
    <w:rsid w:val="008E510A"/>
    <w:rsid w:val="008E5BF5"/>
    <w:rsid w:val="008E6B75"/>
    <w:rsid w:val="008E6C61"/>
    <w:rsid w:val="008E7659"/>
    <w:rsid w:val="008E7F9D"/>
    <w:rsid w:val="008F05DE"/>
    <w:rsid w:val="008F09AE"/>
    <w:rsid w:val="008F0AC3"/>
    <w:rsid w:val="008F1DC5"/>
    <w:rsid w:val="008F1F8E"/>
    <w:rsid w:val="008F2299"/>
    <w:rsid w:val="008F2441"/>
    <w:rsid w:val="008F28C0"/>
    <w:rsid w:val="008F2AFB"/>
    <w:rsid w:val="008F4B96"/>
    <w:rsid w:val="008F53E8"/>
    <w:rsid w:val="008F58D0"/>
    <w:rsid w:val="008F5B6A"/>
    <w:rsid w:val="008F5F59"/>
    <w:rsid w:val="008F640B"/>
    <w:rsid w:val="008F79F2"/>
    <w:rsid w:val="008F7B57"/>
    <w:rsid w:val="0090242B"/>
    <w:rsid w:val="00903866"/>
    <w:rsid w:val="00904AC3"/>
    <w:rsid w:val="009050C0"/>
    <w:rsid w:val="0090528C"/>
    <w:rsid w:val="00905466"/>
    <w:rsid w:val="00905918"/>
    <w:rsid w:val="00905D51"/>
    <w:rsid w:val="00905F65"/>
    <w:rsid w:val="00906ED2"/>
    <w:rsid w:val="00907301"/>
    <w:rsid w:val="00907D99"/>
    <w:rsid w:val="00910119"/>
    <w:rsid w:val="0091015A"/>
    <w:rsid w:val="00911462"/>
    <w:rsid w:val="0091183B"/>
    <w:rsid w:val="00911B53"/>
    <w:rsid w:val="00911B78"/>
    <w:rsid w:val="00912436"/>
    <w:rsid w:val="00914B83"/>
    <w:rsid w:val="009159E4"/>
    <w:rsid w:val="009166D3"/>
    <w:rsid w:val="00916BA8"/>
    <w:rsid w:val="0092167E"/>
    <w:rsid w:val="00921E32"/>
    <w:rsid w:val="00921E89"/>
    <w:rsid w:val="00922097"/>
    <w:rsid w:val="009220E9"/>
    <w:rsid w:val="00922DD4"/>
    <w:rsid w:val="00923BE9"/>
    <w:rsid w:val="00923E67"/>
    <w:rsid w:val="00923E96"/>
    <w:rsid w:val="00924342"/>
    <w:rsid w:val="00924AA3"/>
    <w:rsid w:val="00924B04"/>
    <w:rsid w:val="009255FA"/>
    <w:rsid w:val="00925647"/>
    <w:rsid w:val="0092652E"/>
    <w:rsid w:val="00926589"/>
    <w:rsid w:val="0092691D"/>
    <w:rsid w:val="00927612"/>
    <w:rsid w:val="00927737"/>
    <w:rsid w:val="00930F9F"/>
    <w:rsid w:val="00930FF5"/>
    <w:rsid w:val="00931D1D"/>
    <w:rsid w:val="00931D32"/>
    <w:rsid w:val="009323E1"/>
    <w:rsid w:val="009324A8"/>
    <w:rsid w:val="00932532"/>
    <w:rsid w:val="00933E6D"/>
    <w:rsid w:val="00934A46"/>
    <w:rsid w:val="00935BC3"/>
    <w:rsid w:val="00937266"/>
    <w:rsid w:val="00940AA9"/>
    <w:rsid w:val="00941264"/>
    <w:rsid w:val="0094143E"/>
    <w:rsid w:val="00942522"/>
    <w:rsid w:val="0094296E"/>
    <w:rsid w:val="0094298C"/>
    <w:rsid w:val="009434E1"/>
    <w:rsid w:val="0094553A"/>
    <w:rsid w:val="00946CDC"/>
    <w:rsid w:val="00946ED5"/>
    <w:rsid w:val="00947FC1"/>
    <w:rsid w:val="009517E1"/>
    <w:rsid w:val="00951B46"/>
    <w:rsid w:val="009533D9"/>
    <w:rsid w:val="0095377B"/>
    <w:rsid w:val="00953D64"/>
    <w:rsid w:val="00953F93"/>
    <w:rsid w:val="009542EA"/>
    <w:rsid w:val="00954B47"/>
    <w:rsid w:val="0095537A"/>
    <w:rsid w:val="009559E0"/>
    <w:rsid w:val="00955A80"/>
    <w:rsid w:val="00956257"/>
    <w:rsid w:val="00956B1E"/>
    <w:rsid w:val="00957439"/>
    <w:rsid w:val="009576D1"/>
    <w:rsid w:val="009578A4"/>
    <w:rsid w:val="0096131B"/>
    <w:rsid w:val="00961529"/>
    <w:rsid w:val="00961854"/>
    <w:rsid w:val="00962152"/>
    <w:rsid w:val="009625E8"/>
    <w:rsid w:val="0096364A"/>
    <w:rsid w:val="00963AA8"/>
    <w:rsid w:val="00963D8C"/>
    <w:rsid w:val="00963F51"/>
    <w:rsid w:val="00964BA2"/>
    <w:rsid w:val="00967295"/>
    <w:rsid w:val="00967BB3"/>
    <w:rsid w:val="00967BFF"/>
    <w:rsid w:val="009708F2"/>
    <w:rsid w:val="00970D2C"/>
    <w:rsid w:val="00971292"/>
    <w:rsid w:val="00971AAF"/>
    <w:rsid w:val="00971F37"/>
    <w:rsid w:val="00972284"/>
    <w:rsid w:val="0097384C"/>
    <w:rsid w:val="009738C0"/>
    <w:rsid w:val="00974ED3"/>
    <w:rsid w:val="0097583A"/>
    <w:rsid w:val="00975E36"/>
    <w:rsid w:val="009767B4"/>
    <w:rsid w:val="00976A11"/>
    <w:rsid w:val="00977BCF"/>
    <w:rsid w:val="00977F49"/>
    <w:rsid w:val="009817FD"/>
    <w:rsid w:val="00981D87"/>
    <w:rsid w:val="00981EDA"/>
    <w:rsid w:val="00982365"/>
    <w:rsid w:val="009844BA"/>
    <w:rsid w:val="009857F1"/>
    <w:rsid w:val="00985A7D"/>
    <w:rsid w:val="00985EC8"/>
    <w:rsid w:val="00985F93"/>
    <w:rsid w:val="00986BF8"/>
    <w:rsid w:val="00986C82"/>
    <w:rsid w:val="009911F3"/>
    <w:rsid w:val="00991319"/>
    <w:rsid w:val="0099311D"/>
    <w:rsid w:val="00993552"/>
    <w:rsid w:val="00993CD7"/>
    <w:rsid w:val="00994865"/>
    <w:rsid w:val="00994987"/>
    <w:rsid w:val="00995A6D"/>
    <w:rsid w:val="00995DAD"/>
    <w:rsid w:val="00995F4D"/>
    <w:rsid w:val="00995FF5"/>
    <w:rsid w:val="00996726"/>
    <w:rsid w:val="00996EF4"/>
    <w:rsid w:val="009973BE"/>
    <w:rsid w:val="00997849"/>
    <w:rsid w:val="009A0FE4"/>
    <w:rsid w:val="009A1480"/>
    <w:rsid w:val="009A35FA"/>
    <w:rsid w:val="009A3D32"/>
    <w:rsid w:val="009A3DE5"/>
    <w:rsid w:val="009A53DE"/>
    <w:rsid w:val="009A5649"/>
    <w:rsid w:val="009A6D30"/>
    <w:rsid w:val="009A78A9"/>
    <w:rsid w:val="009B0854"/>
    <w:rsid w:val="009B0ADA"/>
    <w:rsid w:val="009B0F2B"/>
    <w:rsid w:val="009B1482"/>
    <w:rsid w:val="009B1B86"/>
    <w:rsid w:val="009B35DC"/>
    <w:rsid w:val="009B3740"/>
    <w:rsid w:val="009B579E"/>
    <w:rsid w:val="009B5866"/>
    <w:rsid w:val="009B5A24"/>
    <w:rsid w:val="009B6153"/>
    <w:rsid w:val="009B7708"/>
    <w:rsid w:val="009C0A23"/>
    <w:rsid w:val="009C1536"/>
    <w:rsid w:val="009C2E32"/>
    <w:rsid w:val="009C3C50"/>
    <w:rsid w:val="009C4B9D"/>
    <w:rsid w:val="009C4E1E"/>
    <w:rsid w:val="009C595B"/>
    <w:rsid w:val="009C6673"/>
    <w:rsid w:val="009C6CB5"/>
    <w:rsid w:val="009C6CFE"/>
    <w:rsid w:val="009C7D3E"/>
    <w:rsid w:val="009D0B0C"/>
    <w:rsid w:val="009D0C37"/>
    <w:rsid w:val="009D2D63"/>
    <w:rsid w:val="009D56AA"/>
    <w:rsid w:val="009D60F4"/>
    <w:rsid w:val="009D6686"/>
    <w:rsid w:val="009D6C0F"/>
    <w:rsid w:val="009D6D3D"/>
    <w:rsid w:val="009D7037"/>
    <w:rsid w:val="009D71AB"/>
    <w:rsid w:val="009D72AF"/>
    <w:rsid w:val="009D7595"/>
    <w:rsid w:val="009D7679"/>
    <w:rsid w:val="009D7C0C"/>
    <w:rsid w:val="009D7F0B"/>
    <w:rsid w:val="009E1F57"/>
    <w:rsid w:val="009E20EB"/>
    <w:rsid w:val="009E489A"/>
    <w:rsid w:val="009E4EB9"/>
    <w:rsid w:val="009E5212"/>
    <w:rsid w:val="009E6500"/>
    <w:rsid w:val="009E6C19"/>
    <w:rsid w:val="009E6E2F"/>
    <w:rsid w:val="009E72FE"/>
    <w:rsid w:val="009F0845"/>
    <w:rsid w:val="009F1250"/>
    <w:rsid w:val="009F1461"/>
    <w:rsid w:val="009F1EDE"/>
    <w:rsid w:val="009F2CEE"/>
    <w:rsid w:val="009F2EF1"/>
    <w:rsid w:val="009F3F1F"/>
    <w:rsid w:val="009F426B"/>
    <w:rsid w:val="009F4ACC"/>
    <w:rsid w:val="009F6192"/>
    <w:rsid w:val="009F672D"/>
    <w:rsid w:val="009F6E2E"/>
    <w:rsid w:val="009F7EA7"/>
    <w:rsid w:val="00A000EF"/>
    <w:rsid w:val="00A00395"/>
    <w:rsid w:val="00A01B93"/>
    <w:rsid w:val="00A037A5"/>
    <w:rsid w:val="00A04292"/>
    <w:rsid w:val="00A051FE"/>
    <w:rsid w:val="00A05BED"/>
    <w:rsid w:val="00A05C06"/>
    <w:rsid w:val="00A05C6E"/>
    <w:rsid w:val="00A06128"/>
    <w:rsid w:val="00A06530"/>
    <w:rsid w:val="00A0687B"/>
    <w:rsid w:val="00A06974"/>
    <w:rsid w:val="00A073B1"/>
    <w:rsid w:val="00A07888"/>
    <w:rsid w:val="00A07A81"/>
    <w:rsid w:val="00A10362"/>
    <w:rsid w:val="00A11268"/>
    <w:rsid w:val="00A11ADE"/>
    <w:rsid w:val="00A1225D"/>
    <w:rsid w:val="00A12465"/>
    <w:rsid w:val="00A12A59"/>
    <w:rsid w:val="00A1366E"/>
    <w:rsid w:val="00A1485F"/>
    <w:rsid w:val="00A14BF4"/>
    <w:rsid w:val="00A14F1C"/>
    <w:rsid w:val="00A156C9"/>
    <w:rsid w:val="00A15AE5"/>
    <w:rsid w:val="00A16536"/>
    <w:rsid w:val="00A16E35"/>
    <w:rsid w:val="00A20159"/>
    <w:rsid w:val="00A2137A"/>
    <w:rsid w:val="00A21480"/>
    <w:rsid w:val="00A23BE3"/>
    <w:rsid w:val="00A24116"/>
    <w:rsid w:val="00A242BE"/>
    <w:rsid w:val="00A25BB6"/>
    <w:rsid w:val="00A278EB"/>
    <w:rsid w:val="00A30ABB"/>
    <w:rsid w:val="00A320D9"/>
    <w:rsid w:val="00A326BC"/>
    <w:rsid w:val="00A32801"/>
    <w:rsid w:val="00A32DF4"/>
    <w:rsid w:val="00A33A01"/>
    <w:rsid w:val="00A33BC1"/>
    <w:rsid w:val="00A33C4B"/>
    <w:rsid w:val="00A33F92"/>
    <w:rsid w:val="00A342EB"/>
    <w:rsid w:val="00A358F0"/>
    <w:rsid w:val="00A35CD1"/>
    <w:rsid w:val="00A36422"/>
    <w:rsid w:val="00A36474"/>
    <w:rsid w:val="00A37EFC"/>
    <w:rsid w:val="00A40451"/>
    <w:rsid w:val="00A40764"/>
    <w:rsid w:val="00A40A9D"/>
    <w:rsid w:val="00A412F8"/>
    <w:rsid w:val="00A41637"/>
    <w:rsid w:val="00A41972"/>
    <w:rsid w:val="00A41B19"/>
    <w:rsid w:val="00A41BCD"/>
    <w:rsid w:val="00A41D75"/>
    <w:rsid w:val="00A43152"/>
    <w:rsid w:val="00A44E8E"/>
    <w:rsid w:val="00A45E92"/>
    <w:rsid w:val="00A46FB9"/>
    <w:rsid w:val="00A47199"/>
    <w:rsid w:val="00A501AC"/>
    <w:rsid w:val="00A503F6"/>
    <w:rsid w:val="00A50452"/>
    <w:rsid w:val="00A508DC"/>
    <w:rsid w:val="00A511FF"/>
    <w:rsid w:val="00A51559"/>
    <w:rsid w:val="00A51681"/>
    <w:rsid w:val="00A51EB0"/>
    <w:rsid w:val="00A52861"/>
    <w:rsid w:val="00A52A2C"/>
    <w:rsid w:val="00A548C6"/>
    <w:rsid w:val="00A54C2F"/>
    <w:rsid w:val="00A55507"/>
    <w:rsid w:val="00A56451"/>
    <w:rsid w:val="00A57245"/>
    <w:rsid w:val="00A6026F"/>
    <w:rsid w:val="00A60656"/>
    <w:rsid w:val="00A614D8"/>
    <w:rsid w:val="00A61592"/>
    <w:rsid w:val="00A618ED"/>
    <w:rsid w:val="00A61B9A"/>
    <w:rsid w:val="00A61E26"/>
    <w:rsid w:val="00A61FC3"/>
    <w:rsid w:val="00A655D6"/>
    <w:rsid w:val="00A656CE"/>
    <w:rsid w:val="00A661A9"/>
    <w:rsid w:val="00A66B5B"/>
    <w:rsid w:val="00A66E07"/>
    <w:rsid w:val="00A672B3"/>
    <w:rsid w:val="00A676CB"/>
    <w:rsid w:val="00A67BE5"/>
    <w:rsid w:val="00A70D4D"/>
    <w:rsid w:val="00A719BF"/>
    <w:rsid w:val="00A71C72"/>
    <w:rsid w:val="00A7382E"/>
    <w:rsid w:val="00A73BA2"/>
    <w:rsid w:val="00A73F3E"/>
    <w:rsid w:val="00A7400C"/>
    <w:rsid w:val="00A74222"/>
    <w:rsid w:val="00A74387"/>
    <w:rsid w:val="00A74A95"/>
    <w:rsid w:val="00A7520F"/>
    <w:rsid w:val="00A75835"/>
    <w:rsid w:val="00A75DAC"/>
    <w:rsid w:val="00A76771"/>
    <w:rsid w:val="00A778F3"/>
    <w:rsid w:val="00A80B85"/>
    <w:rsid w:val="00A80C6E"/>
    <w:rsid w:val="00A80EB5"/>
    <w:rsid w:val="00A821AB"/>
    <w:rsid w:val="00A82509"/>
    <w:rsid w:val="00A82DDB"/>
    <w:rsid w:val="00A83FA7"/>
    <w:rsid w:val="00A84AD9"/>
    <w:rsid w:val="00A84CB5"/>
    <w:rsid w:val="00A85D18"/>
    <w:rsid w:val="00A8608E"/>
    <w:rsid w:val="00A86211"/>
    <w:rsid w:val="00A87B90"/>
    <w:rsid w:val="00A87BF7"/>
    <w:rsid w:val="00A9069E"/>
    <w:rsid w:val="00A9152C"/>
    <w:rsid w:val="00A923EA"/>
    <w:rsid w:val="00A93B35"/>
    <w:rsid w:val="00A94105"/>
    <w:rsid w:val="00A946C6"/>
    <w:rsid w:val="00A94A0D"/>
    <w:rsid w:val="00A9526B"/>
    <w:rsid w:val="00A96221"/>
    <w:rsid w:val="00A96256"/>
    <w:rsid w:val="00A96A09"/>
    <w:rsid w:val="00AA0497"/>
    <w:rsid w:val="00AA0955"/>
    <w:rsid w:val="00AA1E6A"/>
    <w:rsid w:val="00AA2744"/>
    <w:rsid w:val="00AA2A94"/>
    <w:rsid w:val="00AA3F55"/>
    <w:rsid w:val="00AA46E5"/>
    <w:rsid w:val="00AA46E6"/>
    <w:rsid w:val="00AA4E3C"/>
    <w:rsid w:val="00AA5FEE"/>
    <w:rsid w:val="00AA6624"/>
    <w:rsid w:val="00AA6E94"/>
    <w:rsid w:val="00AA7217"/>
    <w:rsid w:val="00AA7BC6"/>
    <w:rsid w:val="00AA7D6B"/>
    <w:rsid w:val="00AB03C3"/>
    <w:rsid w:val="00AB060C"/>
    <w:rsid w:val="00AB07BF"/>
    <w:rsid w:val="00AB0812"/>
    <w:rsid w:val="00AB09BC"/>
    <w:rsid w:val="00AB12D9"/>
    <w:rsid w:val="00AB1987"/>
    <w:rsid w:val="00AB299D"/>
    <w:rsid w:val="00AB2BF1"/>
    <w:rsid w:val="00AB3600"/>
    <w:rsid w:val="00AB3A4C"/>
    <w:rsid w:val="00AB3ACD"/>
    <w:rsid w:val="00AB3B7A"/>
    <w:rsid w:val="00AB5F0B"/>
    <w:rsid w:val="00AB6199"/>
    <w:rsid w:val="00AB67A6"/>
    <w:rsid w:val="00AB6C64"/>
    <w:rsid w:val="00AB7A2F"/>
    <w:rsid w:val="00AB7AED"/>
    <w:rsid w:val="00AC0183"/>
    <w:rsid w:val="00AC04B1"/>
    <w:rsid w:val="00AC0698"/>
    <w:rsid w:val="00AC0818"/>
    <w:rsid w:val="00AC1ACC"/>
    <w:rsid w:val="00AC2252"/>
    <w:rsid w:val="00AC2831"/>
    <w:rsid w:val="00AC2C91"/>
    <w:rsid w:val="00AC2FF1"/>
    <w:rsid w:val="00AC3092"/>
    <w:rsid w:val="00AC319E"/>
    <w:rsid w:val="00AC3729"/>
    <w:rsid w:val="00AC3ACD"/>
    <w:rsid w:val="00AC4F0F"/>
    <w:rsid w:val="00AC5988"/>
    <w:rsid w:val="00AC6DB3"/>
    <w:rsid w:val="00AC7B9C"/>
    <w:rsid w:val="00AD04FE"/>
    <w:rsid w:val="00AD1327"/>
    <w:rsid w:val="00AD15D0"/>
    <w:rsid w:val="00AD172C"/>
    <w:rsid w:val="00AD1F50"/>
    <w:rsid w:val="00AD457D"/>
    <w:rsid w:val="00AD5212"/>
    <w:rsid w:val="00AD5E4E"/>
    <w:rsid w:val="00AD6657"/>
    <w:rsid w:val="00AD6ADD"/>
    <w:rsid w:val="00AD703C"/>
    <w:rsid w:val="00AE1ECB"/>
    <w:rsid w:val="00AE22E9"/>
    <w:rsid w:val="00AE2C21"/>
    <w:rsid w:val="00AE3026"/>
    <w:rsid w:val="00AE31CB"/>
    <w:rsid w:val="00AE460D"/>
    <w:rsid w:val="00AE4981"/>
    <w:rsid w:val="00AE499B"/>
    <w:rsid w:val="00AE4ABE"/>
    <w:rsid w:val="00AE5C42"/>
    <w:rsid w:val="00AE601E"/>
    <w:rsid w:val="00AE609A"/>
    <w:rsid w:val="00AE6E56"/>
    <w:rsid w:val="00AE7161"/>
    <w:rsid w:val="00AE74EE"/>
    <w:rsid w:val="00AF0414"/>
    <w:rsid w:val="00AF0473"/>
    <w:rsid w:val="00AF0948"/>
    <w:rsid w:val="00AF0E8F"/>
    <w:rsid w:val="00AF15A0"/>
    <w:rsid w:val="00AF1B67"/>
    <w:rsid w:val="00AF2C40"/>
    <w:rsid w:val="00AF351C"/>
    <w:rsid w:val="00AF436C"/>
    <w:rsid w:val="00AF48F4"/>
    <w:rsid w:val="00AF4939"/>
    <w:rsid w:val="00AF4B35"/>
    <w:rsid w:val="00AF525C"/>
    <w:rsid w:val="00AF56FA"/>
    <w:rsid w:val="00AF584B"/>
    <w:rsid w:val="00AF6487"/>
    <w:rsid w:val="00AF6F09"/>
    <w:rsid w:val="00B00963"/>
    <w:rsid w:val="00B011E9"/>
    <w:rsid w:val="00B014CC"/>
    <w:rsid w:val="00B01716"/>
    <w:rsid w:val="00B01BDE"/>
    <w:rsid w:val="00B02279"/>
    <w:rsid w:val="00B03227"/>
    <w:rsid w:val="00B038AD"/>
    <w:rsid w:val="00B038CA"/>
    <w:rsid w:val="00B03B5E"/>
    <w:rsid w:val="00B03B92"/>
    <w:rsid w:val="00B046B1"/>
    <w:rsid w:val="00B04801"/>
    <w:rsid w:val="00B0481F"/>
    <w:rsid w:val="00B04BD5"/>
    <w:rsid w:val="00B05534"/>
    <w:rsid w:val="00B06462"/>
    <w:rsid w:val="00B06E83"/>
    <w:rsid w:val="00B07922"/>
    <w:rsid w:val="00B10E8F"/>
    <w:rsid w:val="00B1104E"/>
    <w:rsid w:val="00B113E6"/>
    <w:rsid w:val="00B12088"/>
    <w:rsid w:val="00B128A7"/>
    <w:rsid w:val="00B137E7"/>
    <w:rsid w:val="00B14A97"/>
    <w:rsid w:val="00B14DD8"/>
    <w:rsid w:val="00B15017"/>
    <w:rsid w:val="00B155C3"/>
    <w:rsid w:val="00B1618D"/>
    <w:rsid w:val="00B165A6"/>
    <w:rsid w:val="00B168CC"/>
    <w:rsid w:val="00B1690D"/>
    <w:rsid w:val="00B17345"/>
    <w:rsid w:val="00B20268"/>
    <w:rsid w:val="00B20527"/>
    <w:rsid w:val="00B2077A"/>
    <w:rsid w:val="00B20FC6"/>
    <w:rsid w:val="00B22693"/>
    <w:rsid w:val="00B227A5"/>
    <w:rsid w:val="00B22806"/>
    <w:rsid w:val="00B228EE"/>
    <w:rsid w:val="00B22EA6"/>
    <w:rsid w:val="00B22F3E"/>
    <w:rsid w:val="00B235ED"/>
    <w:rsid w:val="00B253A6"/>
    <w:rsid w:val="00B25C33"/>
    <w:rsid w:val="00B25E29"/>
    <w:rsid w:val="00B2662C"/>
    <w:rsid w:val="00B26C72"/>
    <w:rsid w:val="00B2719B"/>
    <w:rsid w:val="00B30C78"/>
    <w:rsid w:val="00B323A4"/>
    <w:rsid w:val="00B33563"/>
    <w:rsid w:val="00B3404B"/>
    <w:rsid w:val="00B34094"/>
    <w:rsid w:val="00B343F3"/>
    <w:rsid w:val="00B34B84"/>
    <w:rsid w:val="00B34FE4"/>
    <w:rsid w:val="00B36321"/>
    <w:rsid w:val="00B4086C"/>
    <w:rsid w:val="00B40FC0"/>
    <w:rsid w:val="00B42A6D"/>
    <w:rsid w:val="00B42F63"/>
    <w:rsid w:val="00B43D43"/>
    <w:rsid w:val="00B461DF"/>
    <w:rsid w:val="00B4644D"/>
    <w:rsid w:val="00B465F0"/>
    <w:rsid w:val="00B46E48"/>
    <w:rsid w:val="00B47162"/>
    <w:rsid w:val="00B47A98"/>
    <w:rsid w:val="00B47CBA"/>
    <w:rsid w:val="00B50D1C"/>
    <w:rsid w:val="00B513CC"/>
    <w:rsid w:val="00B51564"/>
    <w:rsid w:val="00B51582"/>
    <w:rsid w:val="00B5186D"/>
    <w:rsid w:val="00B52926"/>
    <w:rsid w:val="00B52F0C"/>
    <w:rsid w:val="00B52F2D"/>
    <w:rsid w:val="00B5372D"/>
    <w:rsid w:val="00B54526"/>
    <w:rsid w:val="00B54B31"/>
    <w:rsid w:val="00B55FE1"/>
    <w:rsid w:val="00B569FC"/>
    <w:rsid w:val="00B57430"/>
    <w:rsid w:val="00B574C8"/>
    <w:rsid w:val="00B57C0E"/>
    <w:rsid w:val="00B61ED0"/>
    <w:rsid w:val="00B6319D"/>
    <w:rsid w:val="00B63964"/>
    <w:rsid w:val="00B63FDB"/>
    <w:rsid w:val="00B6477C"/>
    <w:rsid w:val="00B648B6"/>
    <w:rsid w:val="00B64967"/>
    <w:rsid w:val="00B65538"/>
    <w:rsid w:val="00B65A18"/>
    <w:rsid w:val="00B65F8B"/>
    <w:rsid w:val="00B6611D"/>
    <w:rsid w:val="00B66383"/>
    <w:rsid w:val="00B66799"/>
    <w:rsid w:val="00B66D30"/>
    <w:rsid w:val="00B67932"/>
    <w:rsid w:val="00B67D19"/>
    <w:rsid w:val="00B70163"/>
    <w:rsid w:val="00B706AF"/>
    <w:rsid w:val="00B7134B"/>
    <w:rsid w:val="00B71665"/>
    <w:rsid w:val="00B72331"/>
    <w:rsid w:val="00B725FA"/>
    <w:rsid w:val="00B72DFD"/>
    <w:rsid w:val="00B73BA9"/>
    <w:rsid w:val="00B73FA7"/>
    <w:rsid w:val="00B74318"/>
    <w:rsid w:val="00B76A92"/>
    <w:rsid w:val="00B76BCF"/>
    <w:rsid w:val="00B76C81"/>
    <w:rsid w:val="00B77B78"/>
    <w:rsid w:val="00B8022C"/>
    <w:rsid w:val="00B80357"/>
    <w:rsid w:val="00B80AC8"/>
    <w:rsid w:val="00B81929"/>
    <w:rsid w:val="00B81FE6"/>
    <w:rsid w:val="00B8206A"/>
    <w:rsid w:val="00B827C8"/>
    <w:rsid w:val="00B82F4A"/>
    <w:rsid w:val="00B83047"/>
    <w:rsid w:val="00B834A4"/>
    <w:rsid w:val="00B836B0"/>
    <w:rsid w:val="00B84072"/>
    <w:rsid w:val="00B84926"/>
    <w:rsid w:val="00B84F18"/>
    <w:rsid w:val="00B853B4"/>
    <w:rsid w:val="00B85C37"/>
    <w:rsid w:val="00B85D7B"/>
    <w:rsid w:val="00B860C8"/>
    <w:rsid w:val="00B86B9B"/>
    <w:rsid w:val="00B8792F"/>
    <w:rsid w:val="00B87987"/>
    <w:rsid w:val="00B9125F"/>
    <w:rsid w:val="00B916FF"/>
    <w:rsid w:val="00B92FFE"/>
    <w:rsid w:val="00B93BBA"/>
    <w:rsid w:val="00B94445"/>
    <w:rsid w:val="00B9493B"/>
    <w:rsid w:val="00B96528"/>
    <w:rsid w:val="00B97115"/>
    <w:rsid w:val="00B976D7"/>
    <w:rsid w:val="00BA02AD"/>
    <w:rsid w:val="00BA06AE"/>
    <w:rsid w:val="00BA11F3"/>
    <w:rsid w:val="00BA185E"/>
    <w:rsid w:val="00BA2050"/>
    <w:rsid w:val="00BA20D0"/>
    <w:rsid w:val="00BA27A1"/>
    <w:rsid w:val="00BA2EEB"/>
    <w:rsid w:val="00BA2EFA"/>
    <w:rsid w:val="00BA2F74"/>
    <w:rsid w:val="00BA5E53"/>
    <w:rsid w:val="00BA759D"/>
    <w:rsid w:val="00BA7968"/>
    <w:rsid w:val="00BA7B15"/>
    <w:rsid w:val="00BB0320"/>
    <w:rsid w:val="00BB2668"/>
    <w:rsid w:val="00BB3275"/>
    <w:rsid w:val="00BB32ED"/>
    <w:rsid w:val="00BB3604"/>
    <w:rsid w:val="00BB379D"/>
    <w:rsid w:val="00BB3F6D"/>
    <w:rsid w:val="00BB4131"/>
    <w:rsid w:val="00BB5B7E"/>
    <w:rsid w:val="00BB6239"/>
    <w:rsid w:val="00BB6FE9"/>
    <w:rsid w:val="00BC02EF"/>
    <w:rsid w:val="00BC2111"/>
    <w:rsid w:val="00BC2848"/>
    <w:rsid w:val="00BC3272"/>
    <w:rsid w:val="00BC3508"/>
    <w:rsid w:val="00BC3CA7"/>
    <w:rsid w:val="00BC3F0E"/>
    <w:rsid w:val="00BC3F14"/>
    <w:rsid w:val="00BC47DC"/>
    <w:rsid w:val="00BC51D6"/>
    <w:rsid w:val="00BC51E9"/>
    <w:rsid w:val="00BC62C0"/>
    <w:rsid w:val="00BC633A"/>
    <w:rsid w:val="00BC6777"/>
    <w:rsid w:val="00BC67F7"/>
    <w:rsid w:val="00BC6D95"/>
    <w:rsid w:val="00BC79A6"/>
    <w:rsid w:val="00BD07B4"/>
    <w:rsid w:val="00BD1CC1"/>
    <w:rsid w:val="00BD2A68"/>
    <w:rsid w:val="00BD2E54"/>
    <w:rsid w:val="00BD5061"/>
    <w:rsid w:val="00BD5527"/>
    <w:rsid w:val="00BD5871"/>
    <w:rsid w:val="00BD589A"/>
    <w:rsid w:val="00BD5D53"/>
    <w:rsid w:val="00BD672B"/>
    <w:rsid w:val="00BD6ED4"/>
    <w:rsid w:val="00BD7564"/>
    <w:rsid w:val="00BE0818"/>
    <w:rsid w:val="00BE1277"/>
    <w:rsid w:val="00BE181E"/>
    <w:rsid w:val="00BE1A32"/>
    <w:rsid w:val="00BE23F2"/>
    <w:rsid w:val="00BE2659"/>
    <w:rsid w:val="00BE2E87"/>
    <w:rsid w:val="00BE38A5"/>
    <w:rsid w:val="00BE3B53"/>
    <w:rsid w:val="00BE3BC7"/>
    <w:rsid w:val="00BE4562"/>
    <w:rsid w:val="00BE5586"/>
    <w:rsid w:val="00BE5599"/>
    <w:rsid w:val="00BE55E6"/>
    <w:rsid w:val="00BE725B"/>
    <w:rsid w:val="00BE7721"/>
    <w:rsid w:val="00BF094D"/>
    <w:rsid w:val="00BF0CB2"/>
    <w:rsid w:val="00BF1BF2"/>
    <w:rsid w:val="00BF1D36"/>
    <w:rsid w:val="00BF2436"/>
    <w:rsid w:val="00BF35E3"/>
    <w:rsid w:val="00BF3789"/>
    <w:rsid w:val="00BF4287"/>
    <w:rsid w:val="00BF4324"/>
    <w:rsid w:val="00BF4E26"/>
    <w:rsid w:val="00BF5865"/>
    <w:rsid w:val="00BF5927"/>
    <w:rsid w:val="00BF5953"/>
    <w:rsid w:val="00BF6C09"/>
    <w:rsid w:val="00BF6C1A"/>
    <w:rsid w:val="00BF7A85"/>
    <w:rsid w:val="00BF7D3E"/>
    <w:rsid w:val="00BF7F32"/>
    <w:rsid w:val="00C007A6"/>
    <w:rsid w:val="00C00D6D"/>
    <w:rsid w:val="00C00DBA"/>
    <w:rsid w:val="00C01BFA"/>
    <w:rsid w:val="00C01C2E"/>
    <w:rsid w:val="00C024FD"/>
    <w:rsid w:val="00C02901"/>
    <w:rsid w:val="00C02F81"/>
    <w:rsid w:val="00C04410"/>
    <w:rsid w:val="00C04991"/>
    <w:rsid w:val="00C04C79"/>
    <w:rsid w:val="00C05AC4"/>
    <w:rsid w:val="00C06539"/>
    <w:rsid w:val="00C100F8"/>
    <w:rsid w:val="00C103C4"/>
    <w:rsid w:val="00C11959"/>
    <w:rsid w:val="00C11CD0"/>
    <w:rsid w:val="00C1258B"/>
    <w:rsid w:val="00C12A64"/>
    <w:rsid w:val="00C1305C"/>
    <w:rsid w:val="00C132E2"/>
    <w:rsid w:val="00C13981"/>
    <w:rsid w:val="00C13B83"/>
    <w:rsid w:val="00C13C5D"/>
    <w:rsid w:val="00C13C9B"/>
    <w:rsid w:val="00C13D90"/>
    <w:rsid w:val="00C14080"/>
    <w:rsid w:val="00C147CB"/>
    <w:rsid w:val="00C14998"/>
    <w:rsid w:val="00C14AE0"/>
    <w:rsid w:val="00C14D20"/>
    <w:rsid w:val="00C15E25"/>
    <w:rsid w:val="00C168A4"/>
    <w:rsid w:val="00C168D7"/>
    <w:rsid w:val="00C1728D"/>
    <w:rsid w:val="00C1768D"/>
    <w:rsid w:val="00C202AC"/>
    <w:rsid w:val="00C207A9"/>
    <w:rsid w:val="00C20852"/>
    <w:rsid w:val="00C20865"/>
    <w:rsid w:val="00C20CF2"/>
    <w:rsid w:val="00C218B6"/>
    <w:rsid w:val="00C21B28"/>
    <w:rsid w:val="00C21D3B"/>
    <w:rsid w:val="00C22262"/>
    <w:rsid w:val="00C229E9"/>
    <w:rsid w:val="00C22F9B"/>
    <w:rsid w:val="00C24064"/>
    <w:rsid w:val="00C243EA"/>
    <w:rsid w:val="00C247A9"/>
    <w:rsid w:val="00C24E3E"/>
    <w:rsid w:val="00C25AA7"/>
    <w:rsid w:val="00C262EB"/>
    <w:rsid w:val="00C2682F"/>
    <w:rsid w:val="00C269F4"/>
    <w:rsid w:val="00C26CD3"/>
    <w:rsid w:val="00C26ED7"/>
    <w:rsid w:val="00C272E0"/>
    <w:rsid w:val="00C2763A"/>
    <w:rsid w:val="00C27BF9"/>
    <w:rsid w:val="00C27D3E"/>
    <w:rsid w:val="00C302DB"/>
    <w:rsid w:val="00C31248"/>
    <w:rsid w:val="00C31D09"/>
    <w:rsid w:val="00C325B3"/>
    <w:rsid w:val="00C3283F"/>
    <w:rsid w:val="00C32F79"/>
    <w:rsid w:val="00C33BF9"/>
    <w:rsid w:val="00C34B62"/>
    <w:rsid w:val="00C355FF"/>
    <w:rsid w:val="00C3566A"/>
    <w:rsid w:val="00C35A4A"/>
    <w:rsid w:val="00C35A68"/>
    <w:rsid w:val="00C35A6A"/>
    <w:rsid w:val="00C3630B"/>
    <w:rsid w:val="00C3675E"/>
    <w:rsid w:val="00C36952"/>
    <w:rsid w:val="00C36B72"/>
    <w:rsid w:val="00C36DAB"/>
    <w:rsid w:val="00C37616"/>
    <w:rsid w:val="00C4009F"/>
    <w:rsid w:val="00C404AF"/>
    <w:rsid w:val="00C40AD3"/>
    <w:rsid w:val="00C4102F"/>
    <w:rsid w:val="00C418ED"/>
    <w:rsid w:val="00C41AFE"/>
    <w:rsid w:val="00C41E20"/>
    <w:rsid w:val="00C434A1"/>
    <w:rsid w:val="00C43760"/>
    <w:rsid w:val="00C43890"/>
    <w:rsid w:val="00C43D1B"/>
    <w:rsid w:val="00C44990"/>
    <w:rsid w:val="00C44DB8"/>
    <w:rsid w:val="00C46786"/>
    <w:rsid w:val="00C468C5"/>
    <w:rsid w:val="00C46C79"/>
    <w:rsid w:val="00C50021"/>
    <w:rsid w:val="00C50045"/>
    <w:rsid w:val="00C50267"/>
    <w:rsid w:val="00C50446"/>
    <w:rsid w:val="00C511E1"/>
    <w:rsid w:val="00C51255"/>
    <w:rsid w:val="00C52389"/>
    <w:rsid w:val="00C53013"/>
    <w:rsid w:val="00C53D02"/>
    <w:rsid w:val="00C53E48"/>
    <w:rsid w:val="00C54C13"/>
    <w:rsid w:val="00C54D4A"/>
    <w:rsid w:val="00C54DF5"/>
    <w:rsid w:val="00C54E36"/>
    <w:rsid w:val="00C54E64"/>
    <w:rsid w:val="00C55C44"/>
    <w:rsid w:val="00C55C7E"/>
    <w:rsid w:val="00C600E7"/>
    <w:rsid w:val="00C60692"/>
    <w:rsid w:val="00C60873"/>
    <w:rsid w:val="00C60AD4"/>
    <w:rsid w:val="00C6155D"/>
    <w:rsid w:val="00C6177C"/>
    <w:rsid w:val="00C617ED"/>
    <w:rsid w:val="00C61827"/>
    <w:rsid w:val="00C61CAE"/>
    <w:rsid w:val="00C61D2A"/>
    <w:rsid w:val="00C6319D"/>
    <w:rsid w:val="00C631C5"/>
    <w:rsid w:val="00C6390D"/>
    <w:rsid w:val="00C64534"/>
    <w:rsid w:val="00C64859"/>
    <w:rsid w:val="00C65465"/>
    <w:rsid w:val="00C65502"/>
    <w:rsid w:val="00C65859"/>
    <w:rsid w:val="00C675EB"/>
    <w:rsid w:val="00C676EA"/>
    <w:rsid w:val="00C700FE"/>
    <w:rsid w:val="00C72424"/>
    <w:rsid w:val="00C73E8B"/>
    <w:rsid w:val="00C74CD4"/>
    <w:rsid w:val="00C74F5C"/>
    <w:rsid w:val="00C75C02"/>
    <w:rsid w:val="00C76BFE"/>
    <w:rsid w:val="00C77681"/>
    <w:rsid w:val="00C77D90"/>
    <w:rsid w:val="00C808F0"/>
    <w:rsid w:val="00C809E5"/>
    <w:rsid w:val="00C846AC"/>
    <w:rsid w:val="00C8494C"/>
    <w:rsid w:val="00C85BB7"/>
    <w:rsid w:val="00C86B76"/>
    <w:rsid w:val="00C86EE2"/>
    <w:rsid w:val="00C87920"/>
    <w:rsid w:val="00C87C25"/>
    <w:rsid w:val="00C87D04"/>
    <w:rsid w:val="00C903CD"/>
    <w:rsid w:val="00C9046D"/>
    <w:rsid w:val="00C904DC"/>
    <w:rsid w:val="00C9304D"/>
    <w:rsid w:val="00C9309A"/>
    <w:rsid w:val="00C93A0B"/>
    <w:rsid w:val="00C93D8B"/>
    <w:rsid w:val="00C943F1"/>
    <w:rsid w:val="00C9453F"/>
    <w:rsid w:val="00C95B0D"/>
    <w:rsid w:val="00C95EA6"/>
    <w:rsid w:val="00C960FF"/>
    <w:rsid w:val="00C96369"/>
    <w:rsid w:val="00C96B3F"/>
    <w:rsid w:val="00C96BB1"/>
    <w:rsid w:val="00C9794F"/>
    <w:rsid w:val="00CA0DA0"/>
    <w:rsid w:val="00CA1308"/>
    <w:rsid w:val="00CA1531"/>
    <w:rsid w:val="00CA156C"/>
    <w:rsid w:val="00CA1C61"/>
    <w:rsid w:val="00CA1FC9"/>
    <w:rsid w:val="00CA22D7"/>
    <w:rsid w:val="00CA273C"/>
    <w:rsid w:val="00CA4298"/>
    <w:rsid w:val="00CA43AA"/>
    <w:rsid w:val="00CA59F7"/>
    <w:rsid w:val="00CA6E68"/>
    <w:rsid w:val="00CA7208"/>
    <w:rsid w:val="00CB1279"/>
    <w:rsid w:val="00CB13DF"/>
    <w:rsid w:val="00CB29B2"/>
    <w:rsid w:val="00CB2D12"/>
    <w:rsid w:val="00CB2E36"/>
    <w:rsid w:val="00CB38E8"/>
    <w:rsid w:val="00CB3CAD"/>
    <w:rsid w:val="00CB4985"/>
    <w:rsid w:val="00CB63DB"/>
    <w:rsid w:val="00CB677D"/>
    <w:rsid w:val="00CB6D83"/>
    <w:rsid w:val="00CB6FF0"/>
    <w:rsid w:val="00CB7503"/>
    <w:rsid w:val="00CB7F0D"/>
    <w:rsid w:val="00CC0702"/>
    <w:rsid w:val="00CC0EC9"/>
    <w:rsid w:val="00CC1ACE"/>
    <w:rsid w:val="00CC1AF5"/>
    <w:rsid w:val="00CC1B39"/>
    <w:rsid w:val="00CC1C9A"/>
    <w:rsid w:val="00CC1CC1"/>
    <w:rsid w:val="00CC1DC1"/>
    <w:rsid w:val="00CC29EF"/>
    <w:rsid w:val="00CC29F4"/>
    <w:rsid w:val="00CC2A08"/>
    <w:rsid w:val="00CC2E79"/>
    <w:rsid w:val="00CC31A5"/>
    <w:rsid w:val="00CC32E8"/>
    <w:rsid w:val="00CC40AF"/>
    <w:rsid w:val="00CC48BF"/>
    <w:rsid w:val="00CC5112"/>
    <w:rsid w:val="00CC5559"/>
    <w:rsid w:val="00CC5E15"/>
    <w:rsid w:val="00CC63BD"/>
    <w:rsid w:val="00CC6AA8"/>
    <w:rsid w:val="00CC6D21"/>
    <w:rsid w:val="00CC76FA"/>
    <w:rsid w:val="00CD03D0"/>
    <w:rsid w:val="00CD04D5"/>
    <w:rsid w:val="00CD13FE"/>
    <w:rsid w:val="00CD1B5B"/>
    <w:rsid w:val="00CD3C27"/>
    <w:rsid w:val="00CD4084"/>
    <w:rsid w:val="00CD59BF"/>
    <w:rsid w:val="00CD6E3C"/>
    <w:rsid w:val="00CD74BA"/>
    <w:rsid w:val="00CE0B55"/>
    <w:rsid w:val="00CE0E3E"/>
    <w:rsid w:val="00CE12A6"/>
    <w:rsid w:val="00CE1968"/>
    <w:rsid w:val="00CE1CC9"/>
    <w:rsid w:val="00CE2909"/>
    <w:rsid w:val="00CE317E"/>
    <w:rsid w:val="00CE409F"/>
    <w:rsid w:val="00CE4870"/>
    <w:rsid w:val="00CE61C3"/>
    <w:rsid w:val="00CE6A0D"/>
    <w:rsid w:val="00CE71E6"/>
    <w:rsid w:val="00CE7284"/>
    <w:rsid w:val="00CE72B8"/>
    <w:rsid w:val="00CE76BE"/>
    <w:rsid w:val="00CF08AB"/>
    <w:rsid w:val="00CF0FEE"/>
    <w:rsid w:val="00CF2208"/>
    <w:rsid w:val="00CF2D11"/>
    <w:rsid w:val="00CF3649"/>
    <w:rsid w:val="00CF3A89"/>
    <w:rsid w:val="00CF3E91"/>
    <w:rsid w:val="00CF5BAA"/>
    <w:rsid w:val="00CF634A"/>
    <w:rsid w:val="00CF7282"/>
    <w:rsid w:val="00CF7853"/>
    <w:rsid w:val="00D009CC"/>
    <w:rsid w:val="00D015E2"/>
    <w:rsid w:val="00D01DB8"/>
    <w:rsid w:val="00D0248C"/>
    <w:rsid w:val="00D024A9"/>
    <w:rsid w:val="00D026FC"/>
    <w:rsid w:val="00D033D0"/>
    <w:rsid w:val="00D0352D"/>
    <w:rsid w:val="00D04030"/>
    <w:rsid w:val="00D04349"/>
    <w:rsid w:val="00D048E0"/>
    <w:rsid w:val="00D04CA2"/>
    <w:rsid w:val="00D0573D"/>
    <w:rsid w:val="00D0592B"/>
    <w:rsid w:val="00D062C3"/>
    <w:rsid w:val="00D06BF8"/>
    <w:rsid w:val="00D07FF9"/>
    <w:rsid w:val="00D10EEE"/>
    <w:rsid w:val="00D11F16"/>
    <w:rsid w:val="00D123F7"/>
    <w:rsid w:val="00D1409F"/>
    <w:rsid w:val="00D14494"/>
    <w:rsid w:val="00D146DA"/>
    <w:rsid w:val="00D147DE"/>
    <w:rsid w:val="00D14C99"/>
    <w:rsid w:val="00D14DAB"/>
    <w:rsid w:val="00D14F8B"/>
    <w:rsid w:val="00D1563A"/>
    <w:rsid w:val="00D159FF"/>
    <w:rsid w:val="00D15B2F"/>
    <w:rsid w:val="00D15D65"/>
    <w:rsid w:val="00D162A4"/>
    <w:rsid w:val="00D16D32"/>
    <w:rsid w:val="00D178CA"/>
    <w:rsid w:val="00D17BE1"/>
    <w:rsid w:val="00D20446"/>
    <w:rsid w:val="00D20EFA"/>
    <w:rsid w:val="00D2121B"/>
    <w:rsid w:val="00D215BF"/>
    <w:rsid w:val="00D21D0C"/>
    <w:rsid w:val="00D2332E"/>
    <w:rsid w:val="00D24201"/>
    <w:rsid w:val="00D242A6"/>
    <w:rsid w:val="00D24AC3"/>
    <w:rsid w:val="00D24F0F"/>
    <w:rsid w:val="00D24F6F"/>
    <w:rsid w:val="00D25BE2"/>
    <w:rsid w:val="00D26363"/>
    <w:rsid w:val="00D30248"/>
    <w:rsid w:val="00D30A4B"/>
    <w:rsid w:val="00D314DB"/>
    <w:rsid w:val="00D31A54"/>
    <w:rsid w:val="00D32E0D"/>
    <w:rsid w:val="00D33412"/>
    <w:rsid w:val="00D34220"/>
    <w:rsid w:val="00D3433D"/>
    <w:rsid w:val="00D345D3"/>
    <w:rsid w:val="00D34B5E"/>
    <w:rsid w:val="00D3537F"/>
    <w:rsid w:val="00D35582"/>
    <w:rsid w:val="00D365E8"/>
    <w:rsid w:val="00D400AE"/>
    <w:rsid w:val="00D40197"/>
    <w:rsid w:val="00D40716"/>
    <w:rsid w:val="00D411F0"/>
    <w:rsid w:val="00D41649"/>
    <w:rsid w:val="00D41E25"/>
    <w:rsid w:val="00D41E7D"/>
    <w:rsid w:val="00D42063"/>
    <w:rsid w:val="00D4228F"/>
    <w:rsid w:val="00D427A2"/>
    <w:rsid w:val="00D43207"/>
    <w:rsid w:val="00D43375"/>
    <w:rsid w:val="00D44336"/>
    <w:rsid w:val="00D44BA5"/>
    <w:rsid w:val="00D44E7F"/>
    <w:rsid w:val="00D45515"/>
    <w:rsid w:val="00D45602"/>
    <w:rsid w:val="00D456BD"/>
    <w:rsid w:val="00D4581E"/>
    <w:rsid w:val="00D47412"/>
    <w:rsid w:val="00D500A7"/>
    <w:rsid w:val="00D50531"/>
    <w:rsid w:val="00D50BD5"/>
    <w:rsid w:val="00D50C10"/>
    <w:rsid w:val="00D51876"/>
    <w:rsid w:val="00D520CD"/>
    <w:rsid w:val="00D5213B"/>
    <w:rsid w:val="00D5238D"/>
    <w:rsid w:val="00D5331B"/>
    <w:rsid w:val="00D5579C"/>
    <w:rsid w:val="00D56213"/>
    <w:rsid w:val="00D566EA"/>
    <w:rsid w:val="00D56FC3"/>
    <w:rsid w:val="00D578A8"/>
    <w:rsid w:val="00D6162B"/>
    <w:rsid w:val="00D64807"/>
    <w:rsid w:val="00D6549B"/>
    <w:rsid w:val="00D65533"/>
    <w:rsid w:val="00D665CC"/>
    <w:rsid w:val="00D67252"/>
    <w:rsid w:val="00D70C19"/>
    <w:rsid w:val="00D71176"/>
    <w:rsid w:val="00D71FF6"/>
    <w:rsid w:val="00D728D1"/>
    <w:rsid w:val="00D72E79"/>
    <w:rsid w:val="00D74279"/>
    <w:rsid w:val="00D75C30"/>
    <w:rsid w:val="00D76337"/>
    <w:rsid w:val="00D76468"/>
    <w:rsid w:val="00D7782A"/>
    <w:rsid w:val="00D80281"/>
    <w:rsid w:val="00D80824"/>
    <w:rsid w:val="00D808F4"/>
    <w:rsid w:val="00D80973"/>
    <w:rsid w:val="00D80D19"/>
    <w:rsid w:val="00D8125F"/>
    <w:rsid w:val="00D8139F"/>
    <w:rsid w:val="00D8170A"/>
    <w:rsid w:val="00D81C97"/>
    <w:rsid w:val="00D81E96"/>
    <w:rsid w:val="00D82AF8"/>
    <w:rsid w:val="00D82D85"/>
    <w:rsid w:val="00D83747"/>
    <w:rsid w:val="00D83CA4"/>
    <w:rsid w:val="00D84778"/>
    <w:rsid w:val="00D84DC4"/>
    <w:rsid w:val="00D85244"/>
    <w:rsid w:val="00D852E8"/>
    <w:rsid w:val="00D8615B"/>
    <w:rsid w:val="00D86C92"/>
    <w:rsid w:val="00D86F3B"/>
    <w:rsid w:val="00D8714F"/>
    <w:rsid w:val="00D87F36"/>
    <w:rsid w:val="00D901FE"/>
    <w:rsid w:val="00D9125F"/>
    <w:rsid w:val="00D91451"/>
    <w:rsid w:val="00D9169B"/>
    <w:rsid w:val="00D91B68"/>
    <w:rsid w:val="00D91BC0"/>
    <w:rsid w:val="00D926EB"/>
    <w:rsid w:val="00D94985"/>
    <w:rsid w:val="00D956AE"/>
    <w:rsid w:val="00D95A0D"/>
    <w:rsid w:val="00D95E62"/>
    <w:rsid w:val="00D97119"/>
    <w:rsid w:val="00D974E4"/>
    <w:rsid w:val="00D97A46"/>
    <w:rsid w:val="00D97B49"/>
    <w:rsid w:val="00DA05D5"/>
    <w:rsid w:val="00DA0924"/>
    <w:rsid w:val="00DA29A1"/>
    <w:rsid w:val="00DA2BE1"/>
    <w:rsid w:val="00DA3D4A"/>
    <w:rsid w:val="00DA420D"/>
    <w:rsid w:val="00DA52B5"/>
    <w:rsid w:val="00DA5F0A"/>
    <w:rsid w:val="00DA640C"/>
    <w:rsid w:val="00DA6BAC"/>
    <w:rsid w:val="00DA7269"/>
    <w:rsid w:val="00DB0090"/>
    <w:rsid w:val="00DB11BA"/>
    <w:rsid w:val="00DB1811"/>
    <w:rsid w:val="00DB1B3D"/>
    <w:rsid w:val="00DB2117"/>
    <w:rsid w:val="00DB259D"/>
    <w:rsid w:val="00DB29B3"/>
    <w:rsid w:val="00DB3F87"/>
    <w:rsid w:val="00DB41D7"/>
    <w:rsid w:val="00DB4476"/>
    <w:rsid w:val="00DB45F8"/>
    <w:rsid w:val="00DB45FA"/>
    <w:rsid w:val="00DB5750"/>
    <w:rsid w:val="00DB5FB0"/>
    <w:rsid w:val="00DB6293"/>
    <w:rsid w:val="00DB6413"/>
    <w:rsid w:val="00DB657E"/>
    <w:rsid w:val="00DB785B"/>
    <w:rsid w:val="00DB793D"/>
    <w:rsid w:val="00DC1591"/>
    <w:rsid w:val="00DC2163"/>
    <w:rsid w:val="00DC2997"/>
    <w:rsid w:val="00DC3267"/>
    <w:rsid w:val="00DC34C2"/>
    <w:rsid w:val="00DC46DA"/>
    <w:rsid w:val="00DC495F"/>
    <w:rsid w:val="00DC4F07"/>
    <w:rsid w:val="00DC500B"/>
    <w:rsid w:val="00DC54A4"/>
    <w:rsid w:val="00DC5E7C"/>
    <w:rsid w:val="00DC693A"/>
    <w:rsid w:val="00DC7B0D"/>
    <w:rsid w:val="00DC7CBE"/>
    <w:rsid w:val="00DD11EC"/>
    <w:rsid w:val="00DD1A9A"/>
    <w:rsid w:val="00DD1F42"/>
    <w:rsid w:val="00DD23B6"/>
    <w:rsid w:val="00DD34C0"/>
    <w:rsid w:val="00DD4EA3"/>
    <w:rsid w:val="00DD5193"/>
    <w:rsid w:val="00DD5970"/>
    <w:rsid w:val="00DD6F65"/>
    <w:rsid w:val="00DD70A3"/>
    <w:rsid w:val="00DE00C8"/>
    <w:rsid w:val="00DE02C1"/>
    <w:rsid w:val="00DE1C7E"/>
    <w:rsid w:val="00DE1E23"/>
    <w:rsid w:val="00DE219D"/>
    <w:rsid w:val="00DE23E7"/>
    <w:rsid w:val="00DE2E13"/>
    <w:rsid w:val="00DE3856"/>
    <w:rsid w:val="00DE415E"/>
    <w:rsid w:val="00DE5343"/>
    <w:rsid w:val="00DE5BEF"/>
    <w:rsid w:val="00DE66CD"/>
    <w:rsid w:val="00DE6958"/>
    <w:rsid w:val="00DE755D"/>
    <w:rsid w:val="00DF14FB"/>
    <w:rsid w:val="00DF5638"/>
    <w:rsid w:val="00DF5C9E"/>
    <w:rsid w:val="00DF63C8"/>
    <w:rsid w:val="00DF64CA"/>
    <w:rsid w:val="00DF6C92"/>
    <w:rsid w:val="00DF7FFE"/>
    <w:rsid w:val="00E00661"/>
    <w:rsid w:val="00E01E80"/>
    <w:rsid w:val="00E02122"/>
    <w:rsid w:val="00E0384C"/>
    <w:rsid w:val="00E04264"/>
    <w:rsid w:val="00E046C3"/>
    <w:rsid w:val="00E050E1"/>
    <w:rsid w:val="00E057C3"/>
    <w:rsid w:val="00E057F8"/>
    <w:rsid w:val="00E06458"/>
    <w:rsid w:val="00E074AC"/>
    <w:rsid w:val="00E07603"/>
    <w:rsid w:val="00E07CE0"/>
    <w:rsid w:val="00E10293"/>
    <w:rsid w:val="00E11427"/>
    <w:rsid w:val="00E1169A"/>
    <w:rsid w:val="00E12598"/>
    <w:rsid w:val="00E13FD8"/>
    <w:rsid w:val="00E1542D"/>
    <w:rsid w:val="00E159FD"/>
    <w:rsid w:val="00E15EC4"/>
    <w:rsid w:val="00E165CF"/>
    <w:rsid w:val="00E166ED"/>
    <w:rsid w:val="00E1699F"/>
    <w:rsid w:val="00E20E34"/>
    <w:rsid w:val="00E212B1"/>
    <w:rsid w:val="00E21380"/>
    <w:rsid w:val="00E21E0B"/>
    <w:rsid w:val="00E2207C"/>
    <w:rsid w:val="00E23842"/>
    <w:rsid w:val="00E24B03"/>
    <w:rsid w:val="00E25668"/>
    <w:rsid w:val="00E25EA1"/>
    <w:rsid w:val="00E25FBE"/>
    <w:rsid w:val="00E26712"/>
    <w:rsid w:val="00E2682A"/>
    <w:rsid w:val="00E27447"/>
    <w:rsid w:val="00E3095F"/>
    <w:rsid w:val="00E30B43"/>
    <w:rsid w:val="00E31870"/>
    <w:rsid w:val="00E31E60"/>
    <w:rsid w:val="00E31E68"/>
    <w:rsid w:val="00E3262A"/>
    <w:rsid w:val="00E327E1"/>
    <w:rsid w:val="00E34E1E"/>
    <w:rsid w:val="00E3574C"/>
    <w:rsid w:val="00E357BB"/>
    <w:rsid w:val="00E3631C"/>
    <w:rsid w:val="00E369D1"/>
    <w:rsid w:val="00E36D92"/>
    <w:rsid w:val="00E36FE9"/>
    <w:rsid w:val="00E37AC2"/>
    <w:rsid w:val="00E37D6E"/>
    <w:rsid w:val="00E37E5D"/>
    <w:rsid w:val="00E37EBA"/>
    <w:rsid w:val="00E40054"/>
    <w:rsid w:val="00E4269F"/>
    <w:rsid w:val="00E43125"/>
    <w:rsid w:val="00E434A7"/>
    <w:rsid w:val="00E43709"/>
    <w:rsid w:val="00E4431D"/>
    <w:rsid w:val="00E446A5"/>
    <w:rsid w:val="00E449A7"/>
    <w:rsid w:val="00E45C1A"/>
    <w:rsid w:val="00E4640D"/>
    <w:rsid w:val="00E46738"/>
    <w:rsid w:val="00E46A0A"/>
    <w:rsid w:val="00E47A32"/>
    <w:rsid w:val="00E5021D"/>
    <w:rsid w:val="00E50685"/>
    <w:rsid w:val="00E521C7"/>
    <w:rsid w:val="00E525F8"/>
    <w:rsid w:val="00E52B34"/>
    <w:rsid w:val="00E53F83"/>
    <w:rsid w:val="00E54271"/>
    <w:rsid w:val="00E5515A"/>
    <w:rsid w:val="00E552B0"/>
    <w:rsid w:val="00E55E39"/>
    <w:rsid w:val="00E55E94"/>
    <w:rsid w:val="00E5648B"/>
    <w:rsid w:val="00E56F98"/>
    <w:rsid w:val="00E60126"/>
    <w:rsid w:val="00E61AD9"/>
    <w:rsid w:val="00E625E8"/>
    <w:rsid w:val="00E62DE9"/>
    <w:rsid w:val="00E630B7"/>
    <w:rsid w:val="00E634DA"/>
    <w:rsid w:val="00E634FA"/>
    <w:rsid w:val="00E63F7A"/>
    <w:rsid w:val="00E6537C"/>
    <w:rsid w:val="00E6556D"/>
    <w:rsid w:val="00E6597E"/>
    <w:rsid w:val="00E65C93"/>
    <w:rsid w:val="00E6610F"/>
    <w:rsid w:val="00E66185"/>
    <w:rsid w:val="00E662CD"/>
    <w:rsid w:val="00E66BBE"/>
    <w:rsid w:val="00E670C0"/>
    <w:rsid w:val="00E673E4"/>
    <w:rsid w:val="00E67818"/>
    <w:rsid w:val="00E7019F"/>
    <w:rsid w:val="00E703D7"/>
    <w:rsid w:val="00E70B76"/>
    <w:rsid w:val="00E70FEB"/>
    <w:rsid w:val="00E71501"/>
    <w:rsid w:val="00E71F28"/>
    <w:rsid w:val="00E738B8"/>
    <w:rsid w:val="00E744D4"/>
    <w:rsid w:val="00E74F5E"/>
    <w:rsid w:val="00E75553"/>
    <w:rsid w:val="00E7561A"/>
    <w:rsid w:val="00E75C87"/>
    <w:rsid w:val="00E775EF"/>
    <w:rsid w:val="00E775FA"/>
    <w:rsid w:val="00E77836"/>
    <w:rsid w:val="00E77867"/>
    <w:rsid w:val="00E80258"/>
    <w:rsid w:val="00E80D56"/>
    <w:rsid w:val="00E80FD3"/>
    <w:rsid w:val="00E81137"/>
    <w:rsid w:val="00E814AF"/>
    <w:rsid w:val="00E821AE"/>
    <w:rsid w:val="00E82475"/>
    <w:rsid w:val="00E82ABA"/>
    <w:rsid w:val="00E83A86"/>
    <w:rsid w:val="00E850F3"/>
    <w:rsid w:val="00E8686D"/>
    <w:rsid w:val="00E86A27"/>
    <w:rsid w:val="00E87749"/>
    <w:rsid w:val="00E87B42"/>
    <w:rsid w:val="00E87C7C"/>
    <w:rsid w:val="00E91876"/>
    <w:rsid w:val="00E91944"/>
    <w:rsid w:val="00E91C81"/>
    <w:rsid w:val="00E93208"/>
    <w:rsid w:val="00E93E05"/>
    <w:rsid w:val="00E94568"/>
    <w:rsid w:val="00E94606"/>
    <w:rsid w:val="00E94624"/>
    <w:rsid w:val="00E94755"/>
    <w:rsid w:val="00E94862"/>
    <w:rsid w:val="00E9591C"/>
    <w:rsid w:val="00E95D04"/>
    <w:rsid w:val="00E9746A"/>
    <w:rsid w:val="00EA0296"/>
    <w:rsid w:val="00EA072E"/>
    <w:rsid w:val="00EA17D3"/>
    <w:rsid w:val="00EA1E1D"/>
    <w:rsid w:val="00EA2240"/>
    <w:rsid w:val="00EA3622"/>
    <w:rsid w:val="00EA36F5"/>
    <w:rsid w:val="00EA3852"/>
    <w:rsid w:val="00EA3B26"/>
    <w:rsid w:val="00EA3C51"/>
    <w:rsid w:val="00EA3CCE"/>
    <w:rsid w:val="00EA4048"/>
    <w:rsid w:val="00EA4698"/>
    <w:rsid w:val="00EA4ABA"/>
    <w:rsid w:val="00EA5754"/>
    <w:rsid w:val="00EA5ECE"/>
    <w:rsid w:val="00EA6090"/>
    <w:rsid w:val="00EA706A"/>
    <w:rsid w:val="00EA72E4"/>
    <w:rsid w:val="00EB0299"/>
    <w:rsid w:val="00EB199D"/>
    <w:rsid w:val="00EB3987"/>
    <w:rsid w:val="00EB3B44"/>
    <w:rsid w:val="00EB46B3"/>
    <w:rsid w:val="00EB4736"/>
    <w:rsid w:val="00EB5413"/>
    <w:rsid w:val="00EB548F"/>
    <w:rsid w:val="00EB54C7"/>
    <w:rsid w:val="00EB5639"/>
    <w:rsid w:val="00EB573B"/>
    <w:rsid w:val="00EB5F51"/>
    <w:rsid w:val="00EB5F73"/>
    <w:rsid w:val="00EB65B3"/>
    <w:rsid w:val="00EB66EA"/>
    <w:rsid w:val="00EB6AEB"/>
    <w:rsid w:val="00EB711D"/>
    <w:rsid w:val="00EB73F2"/>
    <w:rsid w:val="00EB754D"/>
    <w:rsid w:val="00EC0CE4"/>
    <w:rsid w:val="00EC11FF"/>
    <w:rsid w:val="00EC26DE"/>
    <w:rsid w:val="00EC2860"/>
    <w:rsid w:val="00EC3FDF"/>
    <w:rsid w:val="00EC44FD"/>
    <w:rsid w:val="00EC45A5"/>
    <w:rsid w:val="00EC47B6"/>
    <w:rsid w:val="00EC6842"/>
    <w:rsid w:val="00EC70C6"/>
    <w:rsid w:val="00EC714B"/>
    <w:rsid w:val="00EC7F26"/>
    <w:rsid w:val="00ED012B"/>
    <w:rsid w:val="00ED02F9"/>
    <w:rsid w:val="00ED0444"/>
    <w:rsid w:val="00ED04EC"/>
    <w:rsid w:val="00ED052F"/>
    <w:rsid w:val="00ED0E29"/>
    <w:rsid w:val="00ED28C4"/>
    <w:rsid w:val="00ED334E"/>
    <w:rsid w:val="00ED3A2A"/>
    <w:rsid w:val="00ED6038"/>
    <w:rsid w:val="00ED653F"/>
    <w:rsid w:val="00ED6550"/>
    <w:rsid w:val="00ED748E"/>
    <w:rsid w:val="00ED7D4A"/>
    <w:rsid w:val="00EE02E3"/>
    <w:rsid w:val="00EE07BA"/>
    <w:rsid w:val="00EE0D34"/>
    <w:rsid w:val="00EE1515"/>
    <w:rsid w:val="00EE27CF"/>
    <w:rsid w:val="00EE2BF1"/>
    <w:rsid w:val="00EE34FA"/>
    <w:rsid w:val="00EE50CE"/>
    <w:rsid w:val="00EE5CD7"/>
    <w:rsid w:val="00EE6B14"/>
    <w:rsid w:val="00EE781A"/>
    <w:rsid w:val="00EF0315"/>
    <w:rsid w:val="00EF1588"/>
    <w:rsid w:val="00EF1D12"/>
    <w:rsid w:val="00EF208E"/>
    <w:rsid w:val="00EF2256"/>
    <w:rsid w:val="00EF2C03"/>
    <w:rsid w:val="00EF3A69"/>
    <w:rsid w:val="00EF4108"/>
    <w:rsid w:val="00EF5295"/>
    <w:rsid w:val="00EF54D4"/>
    <w:rsid w:val="00EF581C"/>
    <w:rsid w:val="00EF6278"/>
    <w:rsid w:val="00EF7611"/>
    <w:rsid w:val="00EF7741"/>
    <w:rsid w:val="00EF78D0"/>
    <w:rsid w:val="00EF7C69"/>
    <w:rsid w:val="00F00080"/>
    <w:rsid w:val="00F00778"/>
    <w:rsid w:val="00F01821"/>
    <w:rsid w:val="00F01D9B"/>
    <w:rsid w:val="00F043C9"/>
    <w:rsid w:val="00F04FA6"/>
    <w:rsid w:val="00F0554B"/>
    <w:rsid w:val="00F07EE5"/>
    <w:rsid w:val="00F10609"/>
    <w:rsid w:val="00F116E5"/>
    <w:rsid w:val="00F11F96"/>
    <w:rsid w:val="00F12262"/>
    <w:rsid w:val="00F1254B"/>
    <w:rsid w:val="00F12B2C"/>
    <w:rsid w:val="00F12C00"/>
    <w:rsid w:val="00F12EB7"/>
    <w:rsid w:val="00F130F5"/>
    <w:rsid w:val="00F13436"/>
    <w:rsid w:val="00F137E0"/>
    <w:rsid w:val="00F13888"/>
    <w:rsid w:val="00F139A4"/>
    <w:rsid w:val="00F1412A"/>
    <w:rsid w:val="00F14B6C"/>
    <w:rsid w:val="00F15545"/>
    <w:rsid w:val="00F16EAA"/>
    <w:rsid w:val="00F1748F"/>
    <w:rsid w:val="00F17594"/>
    <w:rsid w:val="00F17E4B"/>
    <w:rsid w:val="00F2074F"/>
    <w:rsid w:val="00F20D01"/>
    <w:rsid w:val="00F21995"/>
    <w:rsid w:val="00F21B41"/>
    <w:rsid w:val="00F22A6D"/>
    <w:rsid w:val="00F23678"/>
    <w:rsid w:val="00F23747"/>
    <w:rsid w:val="00F24307"/>
    <w:rsid w:val="00F246C7"/>
    <w:rsid w:val="00F2497D"/>
    <w:rsid w:val="00F252EE"/>
    <w:rsid w:val="00F258D4"/>
    <w:rsid w:val="00F2670F"/>
    <w:rsid w:val="00F26FDE"/>
    <w:rsid w:val="00F30B00"/>
    <w:rsid w:val="00F314FE"/>
    <w:rsid w:val="00F31BBD"/>
    <w:rsid w:val="00F3318B"/>
    <w:rsid w:val="00F332D7"/>
    <w:rsid w:val="00F337B5"/>
    <w:rsid w:val="00F3569A"/>
    <w:rsid w:val="00F35823"/>
    <w:rsid w:val="00F35D8B"/>
    <w:rsid w:val="00F35DD8"/>
    <w:rsid w:val="00F36059"/>
    <w:rsid w:val="00F37823"/>
    <w:rsid w:val="00F3785E"/>
    <w:rsid w:val="00F3796F"/>
    <w:rsid w:val="00F37FBD"/>
    <w:rsid w:val="00F40B91"/>
    <w:rsid w:val="00F41186"/>
    <w:rsid w:val="00F42E4B"/>
    <w:rsid w:val="00F43BA8"/>
    <w:rsid w:val="00F4512B"/>
    <w:rsid w:val="00F461CE"/>
    <w:rsid w:val="00F46256"/>
    <w:rsid w:val="00F46AB1"/>
    <w:rsid w:val="00F472D1"/>
    <w:rsid w:val="00F50C28"/>
    <w:rsid w:val="00F50D98"/>
    <w:rsid w:val="00F51A68"/>
    <w:rsid w:val="00F51ACB"/>
    <w:rsid w:val="00F5259A"/>
    <w:rsid w:val="00F528CB"/>
    <w:rsid w:val="00F52C49"/>
    <w:rsid w:val="00F53593"/>
    <w:rsid w:val="00F53994"/>
    <w:rsid w:val="00F53DD1"/>
    <w:rsid w:val="00F54325"/>
    <w:rsid w:val="00F547DD"/>
    <w:rsid w:val="00F55113"/>
    <w:rsid w:val="00F554E0"/>
    <w:rsid w:val="00F56998"/>
    <w:rsid w:val="00F56BBE"/>
    <w:rsid w:val="00F579AF"/>
    <w:rsid w:val="00F602A6"/>
    <w:rsid w:val="00F6121D"/>
    <w:rsid w:val="00F6150C"/>
    <w:rsid w:val="00F61D08"/>
    <w:rsid w:val="00F624BA"/>
    <w:rsid w:val="00F62986"/>
    <w:rsid w:val="00F62CF0"/>
    <w:rsid w:val="00F63935"/>
    <w:rsid w:val="00F64317"/>
    <w:rsid w:val="00F64C5A"/>
    <w:rsid w:val="00F6528B"/>
    <w:rsid w:val="00F6590B"/>
    <w:rsid w:val="00F65B12"/>
    <w:rsid w:val="00F65EB0"/>
    <w:rsid w:val="00F66105"/>
    <w:rsid w:val="00F67E40"/>
    <w:rsid w:val="00F70605"/>
    <w:rsid w:val="00F70900"/>
    <w:rsid w:val="00F70D49"/>
    <w:rsid w:val="00F718A3"/>
    <w:rsid w:val="00F71DC9"/>
    <w:rsid w:val="00F729CF"/>
    <w:rsid w:val="00F72FC2"/>
    <w:rsid w:val="00F749A8"/>
    <w:rsid w:val="00F74F32"/>
    <w:rsid w:val="00F75825"/>
    <w:rsid w:val="00F75C81"/>
    <w:rsid w:val="00F760BB"/>
    <w:rsid w:val="00F76A97"/>
    <w:rsid w:val="00F77B5A"/>
    <w:rsid w:val="00F77CFC"/>
    <w:rsid w:val="00F803E8"/>
    <w:rsid w:val="00F810F2"/>
    <w:rsid w:val="00F81192"/>
    <w:rsid w:val="00F81513"/>
    <w:rsid w:val="00F81D51"/>
    <w:rsid w:val="00F82083"/>
    <w:rsid w:val="00F82179"/>
    <w:rsid w:val="00F826EA"/>
    <w:rsid w:val="00F82E88"/>
    <w:rsid w:val="00F83AB3"/>
    <w:rsid w:val="00F859EC"/>
    <w:rsid w:val="00F85A23"/>
    <w:rsid w:val="00F85AEE"/>
    <w:rsid w:val="00F863D0"/>
    <w:rsid w:val="00F864AB"/>
    <w:rsid w:val="00F86554"/>
    <w:rsid w:val="00F87688"/>
    <w:rsid w:val="00F877F0"/>
    <w:rsid w:val="00F87ECD"/>
    <w:rsid w:val="00F9028E"/>
    <w:rsid w:val="00F9171E"/>
    <w:rsid w:val="00F91899"/>
    <w:rsid w:val="00F92268"/>
    <w:rsid w:val="00F933A0"/>
    <w:rsid w:val="00F9341B"/>
    <w:rsid w:val="00F93676"/>
    <w:rsid w:val="00F93AC8"/>
    <w:rsid w:val="00F9431A"/>
    <w:rsid w:val="00F95419"/>
    <w:rsid w:val="00F963B6"/>
    <w:rsid w:val="00F96972"/>
    <w:rsid w:val="00F97847"/>
    <w:rsid w:val="00F97AE3"/>
    <w:rsid w:val="00FA03D8"/>
    <w:rsid w:val="00FA0478"/>
    <w:rsid w:val="00FA125F"/>
    <w:rsid w:val="00FA14F9"/>
    <w:rsid w:val="00FA2BAA"/>
    <w:rsid w:val="00FA2D58"/>
    <w:rsid w:val="00FA2D7B"/>
    <w:rsid w:val="00FA3092"/>
    <w:rsid w:val="00FA336F"/>
    <w:rsid w:val="00FA3911"/>
    <w:rsid w:val="00FA5681"/>
    <w:rsid w:val="00FA5A41"/>
    <w:rsid w:val="00FA63DF"/>
    <w:rsid w:val="00FA6754"/>
    <w:rsid w:val="00FA6A60"/>
    <w:rsid w:val="00FA6C44"/>
    <w:rsid w:val="00FA6ECF"/>
    <w:rsid w:val="00FA74FF"/>
    <w:rsid w:val="00FA7AA6"/>
    <w:rsid w:val="00FA7C01"/>
    <w:rsid w:val="00FA7C9C"/>
    <w:rsid w:val="00FA7D10"/>
    <w:rsid w:val="00FA7DED"/>
    <w:rsid w:val="00FB0A05"/>
    <w:rsid w:val="00FB2B42"/>
    <w:rsid w:val="00FB3DAE"/>
    <w:rsid w:val="00FB45CA"/>
    <w:rsid w:val="00FB5072"/>
    <w:rsid w:val="00FB52BF"/>
    <w:rsid w:val="00FB54E3"/>
    <w:rsid w:val="00FB5BE2"/>
    <w:rsid w:val="00FB6293"/>
    <w:rsid w:val="00FB62CF"/>
    <w:rsid w:val="00FB67B4"/>
    <w:rsid w:val="00FB7704"/>
    <w:rsid w:val="00FB7C14"/>
    <w:rsid w:val="00FC0500"/>
    <w:rsid w:val="00FC0ACC"/>
    <w:rsid w:val="00FC0C3B"/>
    <w:rsid w:val="00FC0C3D"/>
    <w:rsid w:val="00FC14CF"/>
    <w:rsid w:val="00FC1AAD"/>
    <w:rsid w:val="00FC2ADB"/>
    <w:rsid w:val="00FC2E5F"/>
    <w:rsid w:val="00FC385D"/>
    <w:rsid w:val="00FC5D44"/>
    <w:rsid w:val="00FC6576"/>
    <w:rsid w:val="00FC740F"/>
    <w:rsid w:val="00FC7852"/>
    <w:rsid w:val="00FC7867"/>
    <w:rsid w:val="00FC78C0"/>
    <w:rsid w:val="00FD000B"/>
    <w:rsid w:val="00FD00F8"/>
    <w:rsid w:val="00FD0BBA"/>
    <w:rsid w:val="00FD0C22"/>
    <w:rsid w:val="00FD0C3B"/>
    <w:rsid w:val="00FD0EAA"/>
    <w:rsid w:val="00FD1068"/>
    <w:rsid w:val="00FD16D0"/>
    <w:rsid w:val="00FD1973"/>
    <w:rsid w:val="00FD1AFB"/>
    <w:rsid w:val="00FD26D2"/>
    <w:rsid w:val="00FD2879"/>
    <w:rsid w:val="00FD34F0"/>
    <w:rsid w:val="00FD3BCF"/>
    <w:rsid w:val="00FD4E5D"/>
    <w:rsid w:val="00FD5067"/>
    <w:rsid w:val="00FD6A19"/>
    <w:rsid w:val="00FD75BC"/>
    <w:rsid w:val="00FD7AB8"/>
    <w:rsid w:val="00FE01AE"/>
    <w:rsid w:val="00FE057F"/>
    <w:rsid w:val="00FE06ED"/>
    <w:rsid w:val="00FE0C63"/>
    <w:rsid w:val="00FE1064"/>
    <w:rsid w:val="00FE2763"/>
    <w:rsid w:val="00FE2E74"/>
    <w:rsid w:val="00FE3153"/>
    <w:rsid w:val="00FE3327"/>
    <w:rsid w:val="00FE357C"/>
    <w:rsid w:val="00FE3FB8"/>
    <w:rsid w:val="00FE41B8"/>
    <w:rsid w:val="00FE4729"/>
    <w:rsid w:val="00FE4ABC"/>
    <w:rsid w:val="00FE4D3E"/>
    <w:rsid w:val="00FE4F0E"/>
    <w:rsid w:val="00FE6BAD"/>
    <w:rsid w:val="00FE6FF7"/>
    <w:rsid w:val="00FE78A7"/>
    <w:rsid w:val="00FE7C80"/>
    <w:rsid w:val="00FF2F94"/>
    <w:rsid w:val="00FF35C5"/>
    <w:rsid w:val="00FF37B2"/>
    <w:rsid w:val="00FF530E"/>
    <w:rsid w:val="00FF5C3C"/>
    <w:rsid w:val="00FF66BF"/>
    <w:rsid w:val="00FF7695"/>
    <w:rsid w:val="29729D5D"/>
    <w:rsid w:val="456B1CFD"/>
    <w:rsid w:val="62C780E2"/>
    <w:rsid w:val="6D1DC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0CA29E"/>
  <w15:chartTrackingRefBased/>
  <w15:docId w15:val="{96C748D2-F6B6-4F6B-984B-81738D839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Body Text" w:qFormat="1"/>
    <w:lsdException w:name="Strong" w:uiPriority="22"/>
    <w:lsdException w:name="Emphasis" w:uiPriority="20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36DAB"/>
    <w:rPr>
      <w:rFonts w:ascii="CVS Health Sans" w:hAnsi="CVS Health Sans"/>
      <w:sz w:val="22"/>
    </w:rPr>
  </w:style>
  <w:style w:type="paragraph" w:styleId="Heading1">
    <w:name w:val="heading 1"/>
    <w:basedOn w:val="Normal"/>
    <w:next w:val="Normal"/>
    <w:link w:val="Heading1Char"/>
    <w:qFormat/>
    <w:rsid w:val="00850792"/>
    <w:pPr>
      <w:spacing w:after="120"/>
      <w:jc w:val="center"/>
      <w:outlineLvl w:val="0"/>
    </w:pPr>
    <w:rPr>
      <w:sz w:val="56"/>
      <w:szCs w:val="40"/>
    </w:rPr>
  </w:style>
  <w:style w:type="paragraph" w:styleId="Heading2">
    <w:name w:val="heading 2"/>
    <w:basedOn w:val="Normal"/>
    <w:next w:val="BodyText"/>
    <w:link w:val="Heading2Char"/>
    <w:qFormat/>
    <w:rsid w:val="00F70900"/>
    <w:pPr>
      <w:keepNext/>
      <w:tabs>
        <w:tab w:val="left" w:pos="2880"/>
      </w:tabs>
      <w:spacing w:before="480" w:after="120"/>
      <w:outlineLvl w:val="1"/>
    </w:pPr>
    <w:rPr>
      <w:rFonts w:cs="Arial"/>
      <w:b/>
      <w:bCs/>
      <w:sz w:val="40"/>
      <w:szCs w:val="24"/>
    </w:rPr>
  </w:style>
  <w:style w:type="paragraph" w:styleId="Heading3">
    <w:name w:val="heading 3"/>
    <w:basedOn w:val="Normal"/>
    <w:next w:val="BodyText"/>
    <w:link w:val="Heading3Char"/>
    <w:unhideWhenUsed/>
    <w:qFormat/>
    <w:rsid w:val="00E40054"/>
    <w:pPr>
      <w:keepNext/>
      <w:keepLines/>
      <w:spacing w:before="200" w:after="120"/>
      <w:outlineLvl w:val="2"/>
    </w:pPr>
    <w:rPr>
      <w:rFonts w:cs="Arial"/>
      <w:bCs/>
      <w:sz w:val="32"/>
      <w:szCs w:val="32"/>
    </w:rPr>
  </w:style>
  <w:style w:type="paragraph" w:styleId="Heading4">
    <w:name w:val="heading 4"/>
    <w:basedOn w:val="Heading5"/>
    <w:next w:val="Normal"/>
    <w:link w:val="Heading4Char"/>
    <w:unhideWhenUsed/>
    <w:qFormat/>
    <w:rsid w:val="00ED012B"/>
    <w:pPr>
      <w:outlineLvl w:val="3"/>
    </w:pPr>
    <w:rPr>
      <w:b w:val="0"/>
      <w:bCs w:val="0"/>
      <w:sz w:val="28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8445A6"/>
    <w:pPr>
      <w:keepNext/>
      <w:keepLines/>
      <w:spacing w:before="40" w:after="40"/>
      <w:outlineLvl w:val="4"/>
    </w:pPr>
    <w:rPr>
      <w:rFonts w:eastAsiaTheme="majorEastAsia" w:cs="Arial"/>
      <w:b/>
      <w:bCs/>
      <w:szCs w:val="22"/>
      <w:bdr w:val="none" w:sz="0" w:space="0" w:color="auto" w:frame="1"/>
    </w:rPr>
  </w:style>
  <w:style w:type="paragraph" w:styleId="Heading6">
    <w:name w:val="heading 6"/>
    <w:basedOn w:val="Normal"/>
    <w:next w:val="Normal"/>
    <w:link w:val="Heading6Char"/>
    <w:semiHidden/>
    <w:unhideWhenUsed/>
    <w:rsid w:val="00255903"/>
    <w:pPr>
      <w:keepNext/>
      <w:keepLines/>
      <w:spacing w:before="40"/>
      <w:outlineLvl w:val="5"/>
    </w:pPr>
    <w:rPr>
      <w:rFonts w:eastAsiaTheme="majorEastAsia" w:cstheme="majorBidi"/>
      <w:b/>
      <w:sz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A30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6C1A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FA309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67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667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66784"/>
  </w:style>
  <w:style w:type="paragraph" w:styleId="DocumentMap">
    <w:name w:val="Document Map"/>
    <w:basedOn w:val="Normal"/>
    <w:semiHidden/>
    <w:rsid w:val="00700342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A4D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6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3203C"/>
    <w:rPr>
      <w:color w:val="0000FF"/>
      <w:u w:val="single"/>
    </w:rPr>
  </w:style>
  <w:style w:type="paragraph" w:styleId="List">
    <w:name w:val="List"/>
    <w:basedOn w:val="Normal"/>
    <w:rsid w:val="007778B0"/>
    <w:pPr>
      <w:ind w:left="360" w:hanging="360"/>
    </w:pPr>
  </w:style>
  <w:style w:type="character" w:styleId="FollowedHyperlink">
    <w:name w:val="FollowedHyperlink"/>
    <w:rsid w:val="005E0BD2"/>
    <w:rPr>
      <w:color w:val="800080"/>
      <w:u w:val="single"/>
    </w:rPr>
  </w:style>
  <w:style w:type="paragraph" w:customStyle="1" w:styleId="Default">
    <w:name w:val="Default"/>
    <w:rsid w:val="00533C7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50">
    <w:name w:val="CM50"/>
    <w:basedOn w:val="Default"/>
    <w:next w:val="Default"/>
    <w:uiPriority w:val="99"/>
    <w:rsid w:val="00533C74"/>
    <w:rPr>
      <w:color w:val="auto"/>
    </w:rPr>
  </w:style>
  <w:style w:type="paragraph" w:customStyle="1" w:styleId="CM49">
    <w:name w:val="CM49"/>
    <w:basedOn w:val="Default"/>
    <w:next w:val="Default"/>
    <w:uiPriority w:val="99"/>
    <w:rsid w:val="00533C74"/>
    <w:rPr>
      <w:color w:val="auto"/>
    </w:rPr>
  </w:style>
  <w:style w:type="paragraph" w:styleId="BodyText">
    <w:name w:val="Body Text"/>
    <w:basedOn w:val="Normal"/>
    <w:link w:val="BodyTextChar"/>
    <w:qFormat/>
    <w:rsid w:val="00307DCC"/>
    <w:pPr>
      <w:spacing w:after="120"/>
    </w:pPr>
    <w:rPr>
      <w:rFonts w:cs="Arial"/>
      <w:szCs w:val="22"/>
    </w:rPr>
  </w:style>
  <w:style w:type="character" w:customStyle="1" w:styleId="BodyTextChar">
    <w:name w:val="Body Text Char"/>
    <w:basedOn w:val="DefaultParagraphFont"/>
    <w:link w:val="BodyText"/>
    <w:rsid w:val="00307DCC"/>
    <w:rPr>
      <w:rFonts w:ascii="CVS Health Sans" w:hAnsi="CVS Health Sans" w:cs="Arial"/>
      <w:sz w:val="22"/>
      <w:szCs w:val="22"/>
    </w:rPr>
  </w:style>
  <w:style w:type="paragraph" w:styleId="BodyTextFirstIndent">
    <w:name w:val="Body Text First Indent"/>
    <w:basedOn w:val="BodyText"/>
    <w:link w:val="BodyTextFirstIndentChar"/>
    <w:rsid w:val="0054123C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4123C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rsid w:val="00F70900"/>
    <w:rPr>
      <w:rFonts w:ascii="CVS Health Sans" w:hAnsi="CVS Health Sans" w:cs="Arial"/>
      <w:b/>
      <w:bCs/>
      <w:sz w:val="40"/>
      <w:szCs w:val="24"/>
    </w:rPr>
  </w:style>
  <w:style w:type="paragraph" w:customStyle="1" w:styleId="first">
    <w:name w:val="first"/>
    <w:basedOn w:val="Normal"/>
    <w:rsid w:val="00C434A1"/>
    <w:pPr>
      <w:spacing w:before="100" w:beforeAutospacing="1" w:after="100" w:afterAutospacing="1"/>
    </w:pPr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C434A1"/>
    <w:pPr>
      <w:spacing w:before="100" w:beforeAutospacing="1" w:after="100" w:afterAutospacing="1"/>
    </w:pPr>
    <w:rPr>
      <w:sz w:val="24"/>
      <w:szCs w:val="24"/>
    </w:rPr>
  </w:style>
  <w:style w:type="character" w:customStyle="1" w:styleId="italics">
    <w:name w:val="italics"/>
    <w:basedOn w:val="DefaultParagraphFont"/>
    <w:rsid w:val="00C434A1"/>
  </w:style>
  <w:style w:type="character" w:customStyle="1" w:styleId="bold">
    <w:name w:val="bold"/>
    <w:basedOn w:val="DefaultParagraphFont"/>
    <w:rsid w:val="00C434A1"/>
  </w:style>
  <w:style w:type="paragraph" w:styleId="List2">
    <w:name w:val="List 2"/>
    <w:basedOn w:val="Normal"/>
    <w:rsid w:val="00030714"/>
    <w:pPr>
      <w:ind w:left="720" w:hanging="36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9B35DC"/>
  </w:style>
  <w:style w:type="character" w:customStyle="1" w:styleId="HeaderChar">
    <w:name w:val="Header Char"/>
    <w:basedOn w:val="DefaultParagraphFont"/>
    <w:link w:val="Header"/>
    <w:uiPriority w:val="99"/>
    <w:rsid w:val="002708AE"/>
  </w:style>
  <w:style w:type="character" w:styleId="CommentReference">
    <w:name w:val="annotation reference"/>
    <w:rsid w:val="00151D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151DA8"/>
  </w:style>
  <w:style w:type="character" w:customStyle="1" w:styleId="CommentTextChar">
    <w:name w:val="Comment Text Char"/>
    <w:basedOn w:val="DefaultParagraphFont"/>
    <w:link w:val="CommentText"/>
    <w:rsid w:val="00151DA8"/>
  </w:style>
  <w:style w:type="paragraph" w:styleId="CommentSubject">
    <w:name w:val="annotation subject"/>
    <w:basedOn w:val="CommentText"/>
    <w:next w:val="CommentText"/>
    <w:link w:val="CommentSubjectChar"/>
    <w:rsid w:val="00151DA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51DA8"/>
    <w:rPr>
      <w:b/>
      <w:bCs/>
    </w:rPr>
  </w:style>
  <w:style w:type="character" w:customStyle="1" w:styleId="Heading8Char">
    <w:name w:val="Heading 8 Char"/>
    <w:link w:val="Heading8"/>
    <w:semiHidden/>
    <w:rsid w:val="00146C1A"/>
    <w:rPr>
      <w:rFonts w:ascii="Calibri" w:eastAsia="Times New Roman" w:hAnsi="Calibri" w:cs="Times New Roman"/>
      <w:i/>
      <w:iCs/>
      <w:sz w:val="24"/>
      <w:szCs w:val="24"/>
    </w:rPr>
  </w:style>
  <w:style w:type="character" w:styleId="Strong">
    <w:name w:val="Strong"/>
    <w:uiPriority w:val="22"/>
    <w:rsid w:val="00A656CE"/>
    <w:rPr>
      <w:b/>
      <w:bCs/>
    </w:rPr>
  </w:style>
  <w:style w:type="paragraph" w:styleId="ListParagraph">
    <w:name w:val="List Paragraph"/>
    <w:basedOn w:val="BodyText"/>
    <w:uiPriority w:val="34"/>
    <w:qFormat/>
    <w:rsid w:val="00187BCC"/>
    <w:pPr>
      <w:numPr>
        <w:numId w:val="21"/>
      </w:numPr>
      <w:spacing w:after="60"/>
      <w:ind w:right="374"/>
      <w:contextualSpacing/>
      <w:textAlignment w:val="baseline"/>
    </w:pPr>
    <w:rPr>
      <w:color w:val="222222"/>
    </w:rPr>
  </w:style>
  <w:style w:type="character" w:styleId="UnresolvedMention">
    <w:name w:val="Unresolved Mention"/>
    <w:basedOn w:val="DefaultParagraphFont"/>
    <w:uiPriority w:val="99"/>
    <w:semiHidden/>
    <w:unhideWhenUsed/>
    <w:rsid w:val="003B00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6EA"/>
  </w:style>
  <w:style w:type="character" w:customStyle="1" w:styleId="Heading1Char">
    <w:name w:val="Heading 1 Char"/>
    <w:basedOn w:val="DefaultParagraphFont"/>
    <w:link w:val="Heading1"/>
    <w:rsid w:val="00850792"/>
    <w:rPr>
      <w:rFonts w:ascii="CVS Health Sans" w:hAnsi="CVS Health Sans"/>
      <w:sz w:val="56"/>
      <w:szCs w:val="40"/>
    </w:rPr>
  </w:style>
  <w:style w:type="character" w:customStyle="1" w:styleId="Heading3Char">
    <w:name w:val="Heading 3 Char"/>
    <w:basedOn w:val="DefaultParagraphFont"/>
    <w:link w:val="Heading3"/>
    <w:rsid w:val="00E40054"/>
    <w:rPr>
      <w:rFonts w:ascii="CVS Health Sans" w:hAnsi="CVS Health Sans" w:cs="Arial"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ED012B"/>
    <w:rPr>
      <w:rFonts w:ascii="CVS Health Sans" w:eastAsiaTheme="majorEastAsia" w:hAnsi="CVS Health Sans" w:cs="Arial"/>
      <w:sz w:val="28"/>
      <w:szCs w:val="24"/>
      <w:bdr w:val="none" w:sz="0" w:space="0" w:color="auto" w:frame="1"/>
    </w:rPr>
  </w:style>
  <w:style w:type="paragraph" w:customStyle="1" w:styleId="ListedDrugs">
    <w:name w:val="Listed Drugs"/>
    <w:basedOn w:val="BodyText"/>
    <w:link w:val="ListedDrugsChar"/>
    <w:rsid w:val="00165A99"/>
    <w:pPr>
      <w:numPr>
        <w:numId w:val="1"/>
      </w:numPr>
      <w:pBdr>
        <w:top w:val="double" w:sz="4" w:space="1" w:color="auto"/>
        <w:left w:val="double" w:sz="4" w:space="4" w:color="auto"/>
        <w:right w:val="double" w:sz="4" w:space="4" w:color="auto"/>
      </w:pBdr>
      <w:ind w:hanging="720"/>
    </w:pPr>
    <w:rPr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445A6"/>
    <w:rPr>
      <w:rFonts w:ascii="CVS Health Sans" w:eastAsiaTheme="majorEastAsia" w:hAnsi="CVS Health Sans" w:cs="Arial"/>
      <w:b/>
      <w:bCs/>
      <w:sz w:val="22"/>
      <w:szCs w:val="22"/>
      <w:bdr w:val="none" w:sz="0" w:space="0" w:color="auto" w:frame="1"/>
    </w:rPr>
  </w:style>
  <w:style w:type="character" w:customStyle="1" w:styleId="ListedDrugsChar">
    <w:name w:val="Listed Drugs Char"/>
    <w:basedOn w:val="BodyTextChar"/>
    <w:link w:val="ListedDrugs"/>
    <w:rsid w:val="00165A99"/>
    <w:rPr>
      <w:rFonts w:ascii="CVS Health Sans" w:hAnsi="CVS Health Sans" w:cs="Arial"/>
      <w:b/>
      <w:bCs/>
      <w:sz w:val="24"/>
      <w:szCs w:val="24"/>
    </w:rPr>
  </w:style>
  <w:style w:type="paragraph" w:styleId="EndnoteText">
    <w:name w:val="endnote text"/>
    <w:basedOn w:val="Normal"/>
    <w:link w:val="EndnoteTextChar"/>
    <w:rsid w:val="00D6162B"/>
  </w:style>
  <w:style w:type="character" w:customStyle="1" w:styleId="EndnoteTextChar">
    <w:name w:val="Endnote Text Char"/>
    <w:basedOn w:val="DefaultParagraphFont"/>
    <w:link w:val="EndnoteText"/>
    <w:rsid w:val="00D6162B"/>
  </w:style>
  <w:style w:type="character" w:styleId="EndnoteReference">
    <w:name w:val="endnote reference"/>
    <w:basedOn w:val="DefaultParagraphFont"/>
    <w:rsid w:val="00D6162B"/>
    <w:rPr>
      <w:vertAlign w:val="superscript"/>
    </w:rPr>
  </w:style>
  <w:style w:type="paragraph" w:customStyle="1" w:styleId="paragraph">
    <w:name w:val="paragraph"/>
    <w:basedOn w:val="Normal"/>
    <w:rsid w:val="00A14F1C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rsid w:val="00A14F1C"/>
  </w:style>
  <w:style w:type="character" w:customStyle="1" w:styleId="eop">
    <w:name w:val="eop"/>
    <w:basedOn w:val="DefaultParagraphFont"/>
    <w:rsid w:val="00A14F1C"/>
  </w:style>
  <w:style w:type="paragraph" w:styleId="FootnoteText">
    <w:name w:val="footnote text"/>
    <w:basedOn w:val="Normal"/>
    <w:link w:val="FootnoteTextChar"/>
    <w:rsid w:val="00B465F0"/>
  </w:style>
  <w:style w:type="character" w:customStyle="1" w:styleId="FootnoteTextChar">
    <w:name w:val="Footnote Text Char"/>
    <w:basedOn w:val="DefaultParagraphFont"/>
    <w:link w:val="FootnoteText"/>
    <w:rsid w:val="00B465F0"/>
  </w:style>
  <w:style w:type="character" w:styleId="FootnoteReference">
    <w:name w:val="footnote reference"/>
    <w:basedOn w:val="DefaultParagraphFont"/>
    <w:rsid w:val="00B465F0"/>
    <w:rPr>
      <w:vertAlign w:val="superscript"/>
    </w:rPr>
  </w:style>
  <w:style w:type="paragraph" w:customStyle="1" w:styleId="ReferenceOrdered">
    <w:name w:val="Reference Ordered"/>
    <w:basedOn w:val="BodyText"/>
    <w:link w:val="ReferenceOrderedChar"/>
    <w:qFormat/>
    <w:rsid w:val="00B4086C"/>
    <w:pPr>
      <w:numPr>
        <w:numId w:val="2"/>
      </w:numPr>
      <w:spacing w:after="0"/>
      <w:ind w:left="360"/>
    </w:pPr>
  </w:style>
  <w:style w:type="paragraph" w:customStyle="1" w:styleId="Questionnaire">
    <w:name w:val="Questionnaire"/>
    <w:basedOn w:val="BodyText"/>
    <w:link w:val="QuestionnaireChar"/>
    <w:rsid w:val="0002595C"/>
    <w:pPr>
      <w:numPr>
        <w:numId w:val="3"/>
      </w:numPr>
      <w:spacing w:before="240"/>
    </w:pPr>
  </w:style>
  <w:style w:type="character" w:customStyle="1" w:styleId="ReferenceOrderedChar">
    <w:name w:val="Reference Ordered Char"/>
    <w:basedOn w:val="BodyTextChar"/>
    <w:link w:val="ReferenceOrdered"/>
    <w:rsid w:val="00B4086C"/>
    <w:rPr>
      <w:rFonts w:ascii="CVS Health Sans" w:hAnsi="CVS Health Sans" w:cs="Arial"/>
      <w:sz w:val="22"/>
      <w:szCs w:val="22"/>
    </w:rPr>
  </w:style>
  <w:style w:type="character" w:styleId="Emphasis">
    <w:name w:val="Emphasis"/>
    <w:uiPriority w:val="20"/>
    <w:qFormat/>
    <w:rsid w:val="00180A53"/>
    <w:rPr>
      <w:rFonts w:ascii="CVS Health Sans" w:hAnsi="CVS Health Sans" w:cs="Arial"/>
      <w:i/>
      <w:iCs/>
      <w:sz w:val="22"/>
      <w:szCs w:val="22"/>
    </w:rPr>
  </w:style>
  <w:style w:type="character" w:customStyle="1" w:styleId="QuestionnaireChar">
    <w:name w:val="Questionnaire Char"/>
    <w:basedOn w:val="BodyTextChar"/>
    <w:link w:val="Questionnaire"/>
    <w:rsid w:val="0002595C"/>
    <w:rPr>
      <w:rFonts w:ascii="CVS Health Sans" w:hAnsi="CVS Health Sans" w:cs="Arial"/>
      <w:sz w:val="22"/>
      <w:szCs w:val="22"/>
    </w:rPr>
  </w:style>
  <w:style w:type="paragraph" w:styleId="Bibliography">
    <w:name w:val="Bibliography"/>
    <w:basedOn w:val="Normal"/>
    <w:next w:val="Normal"/>
    <w:uiPriority w:val="37"/>
    <w:semiHidden/>
    <w:unhideWhenUsed/>
    <w:rsid w:val="00FA3092"/>
  </w:style>
  <w:style w:type="paragraph" w:styleId="BlockText">
    <w:name w:val="Block Text"/>
    <w:basedOn w:val="Normal"/>
    <w:rsid w:val="00FA30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rsid w:val="00FA30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A3092"/>
  </w:style>
  <w:style w:type="paragraph" w:styleId="BodyText3">
    <w:name w:val="Body Text 3"/>
    <w:basedOn w:val="Normal"/>
    <w:link w:val="BodyText3Char"/>
    <w:rsid w:val="00FA30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A3092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FA309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FA3092"/>
  </w:style>
  <w:style w:type="paragraph" w:styleId="BodyTextFirstIndent2">
    <w:name w:val="Body Text First Indent 2"/>
    <w:basedOn w:val="BodyTextIndent"/>
    <w:link w:val="BodyTextFirstIndent2Char"/>
    <w:rsid w:val="00FA3092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rsid w:val="00FA3092"/>
  </w:style>
  <w:style w:type="paragraph" w:styleId="BodyTextIndent2">
    <w:name w:val="Body Text Indent 2"/>
    <w:basedOn w:val="Normal"/>
    <w:link w:val="BodyTextIndent2Char"/>
    <w:rsid w:val="00FA309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FA3092"/>
  </w:style>
  <w:style w:type="paragraph" w:styleId="BodyTextIndent3">
    <w:name w:val="Body Text Indent 3"/>
    <w:basedOn w:val="Normal"/>
    <w:link w:val="BodyTextIndent3Char"/>
    <w:rsid w:val="00FA309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A3092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FA30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rsid w:val="00FA3092"/>
    <w:pPr>
      <w:ind w:left="4320"/>
    </w:pPr>
  </w:style>
  <w:style w:type="character" w:customStyle="1" w:styleId="ClosingChar">
    <w:name w:val="Closing Char"/>
    <w:basedOn w:val="DefaultParagraphFont"/>
    <w:link w:val="Closing"/>
    <w:rsid w:val="00FA3092"/>
  </w:style>
  <w:style w:type="paragraph" w:styleId="Date">
    <w:name w:val="Date"/>
    <w:basedOn w:val="Normal"/>
    <w:next w:val="Normal"/>
    <w:link w:val="DateChar"/>
    <w:rsid w:val="00FA3092"/>
  </w:style>
  <w:style w:type="character" w:customStyle="1" w:styleId="DateChar">
    <w:name w:val="Date Char"/>
    <w:basedOn w:val="DefaultParagraphFont"/>
    <w:link w:val="Date"/>
    <w:rsid w:val="00FA3092"/>
  </w:style>
  <w:style w:type="paragraph" w:styleId="E-mailSignature">
    <w:name w:val="E-mail Signature"/>
    <w:basedOn w:val="Normal"/>
    <w:link w:val="E-mailSignatureChar"/>
    <w:rsid w:val="00FA3092"/>
  </w:style>
  <w:style w:type="character" w:customStyle="1" w:styleId="E-mailSignatureChar">
    <w:name w:val="E-mail Signature Char"/>
    <w:basedOn w:val="DefaultParagraphFont"/>
    <w:link w:val="E-mailSignature"/>
    <w:rsid w:val="00FA3092"/>
  </w:style>
  <w:style w:type="paragraph" w:styleId="EnvelopeAddress">
    <w:name w:val="envelope address"/>
    <w:basedOn w:val="Normal"/>
    <w:rsid w:val="00FA309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rsid w:val="00FA3092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255903"/>
    <w:rPr>
      <w:rFonts w:ascii="CVS Health Sans" w:eastAsiaTheme="majorEastAsia" w:hAnsi="CVS Health Sans" w:cstheme="majorBidi"/>
      <w:b/>
    </w:rPr>
  </w:style>
  <w:style w:type="character" w:customStyle="1" w:styleId="Heading7Char">
    <w:name w:val="Heading 7 Char"/>
    <w:basedOn w:val="DefaultParagraphFont"/>
    <w:link w:val="Heading7"/>
    <w:semiHidden/>
    <w:rsid w:val="00FA30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9Char">
    <w:name w:val="Heading 9 Char"/>
    <w:basedOn w:val="DefaultParagraphFont"/>
    <w:link w:val="Heading9"/>
    <w:semiHidden/>
    <w:rsid w:val="00FA30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rsid w:val="00FA3092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FA3092"/>
    <w:rPr>
      <w:i/>
      <w:iCs/>
    </w:rPr>
  </w:style>
  <w:style w:type="paragraph" w:styleId="HTMLPreformatted">
    <w:name w:val="HTML Preformatted"/>
    <w:basedOn w:val="Normal"/>
    <w:link w:val="HTMLPreformattedChar"/>
    <w:rsid w:val="00FA309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FA3092"/>
    <w:rPr>
      <w:rFonts w:ascii="Consolas" w:hAnsi="Consolas"/>
    </w:rPr>
  </w:style>
  <w:style w:type="paragraph" w:styleId="Index1">
    <w:name w:val="index 1"/>
    <w:basedOn w:val="Normal"/>
    <w:next w:val="Normal"/>
    <w:autoRedefine/>
    <w:rsid w:val="00FA3092"/>
    <w:pPr>
      <w:ind w:left="200" w:hanging="200"/>
    </w:pPr>
  </w:style>
  <w:style w:type="paragraph" w:styleId="Index2">
    <w:name w:val="index 2"/>
    <w:basedOn w:val="Normal"/>
    <w:next w:val="Normal"/>
    <w:autoRedefine/>
    <w:rsid w:val="00FA3092"/>
    <w:pPr>
      <w:ind w:left="400" w:hanging="200"/>
    </w:pPr>
  </w:style>
  <w:style w:type="paragraph" w:styleId="Index3">
    <w:name w:val="index 3"/>
    <w:basedOn w:val="Normal"/>
    <w:next w:val="Normal"/>
    <w:autoRedefine/>
    <w:rsid w:val="00FA3092"/>
    <w:pPr>
      <w:ind w:left="600" w:hanging="200"/>
    </w:pPr>
  </w:style>
  <w:style w:type="paragraph" w:styleId="Index4">
    <w:name w:val="index 4"/>
    <w:basedOn w:val="Normal"/>
    <w:next w:val="Normal"/>
    <w:autoRedefine/>
    <w:rsid w:val="00FA3092"/>
    <w:pPr>
      <w:ind w:left="800" w:hanging="200"/>
    </w:pPr>
  </w:style>
  <w:style w:type="paragraph" w:styleId="Index5">
    <w:name w:val="index 5"/>
    <w:basedOn w:val="Normal"/>
    <w:next w:val="Normal"/>
    <w:autoRedefine/>
    <w:rsid w:val="00FA3092"/>
    <w:pPr>
      <w:ind w:left="1000" w:hanging="200"/>
    </w:pPr>
  </w:style>
  <w:style w:type="paragraph" w:styleId="Index6">
    <w:name w:val="index 6"/>
    <w:basedOn w:val="Normal"/>
    <w:next w:val="Normal"/>
    <w:autoRedefine/>
    <w:rsid w:val="00FA3092"/>
    <w:pPr>
      <w:ind w:left="1200" w:hanging="200"/>
    </w:pPr>
  </w:style>
  <w:style w:type="paragraph" w:styleId="Index7">
    <w:name w:val="index 7"/>
    <w:basedOn w:val="Normal"/>
    <w:next w:val="Normal"/>
    <w:autoRedefine/>
    <w:rsid w:val="00FA3092"/>
    <w:pPr>
      <w:ind w:left="1400" w:hanging="200"/>
    </w:pPr>
  </w:style>
  <w:style w:type="paragraph" w:styleId="Index8">
    <w:name w:val="index 8"/>
    <w:basedOn w:val="Normal"/>
    <w:next w:val="Normal"/>
    <w:autoRedefine/>
    <w:rsid w:val="00FA3092"/>
    <w:pPr>
      <w:ind w:left="1600" w:hanging="200"/>
    </w:pPr>
  </w:style>
  <w:style w:type="paragraph" w:styleId="Index9">
    <w:name w:val="index 9"/>
    <w:basedOn w:val="Normal"/>
    <w:next w:val="Normal"/>
    <w:autoRedefine/>
    <w:rsid w:val="00FA3092"/>
    <w:pPr>
      <w:ind w:left="1800" w:hanging="200"/>
    </w:pPr>
  </w:style>
  <w:style w:type="paragraph" w:styleId="IndexHeading">
    <w:name w:val="index heading"/>
    <w:basedOn w:val="Normal"/>
    <w:next w:val="Index1"/>
    <w:rsid w:val="00FA30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FA30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092"/>
    <w:rPr>
      <w:i/>
      <w:iCs/>
      <w:color w:val="5B9BD5" w:themeColor="accent1"/>
    </w:rPr>
  </w:style>
  <w:style w:type="paragraph" w:styleId="List3">
    <w:name w:val="List 3"/>
    <w:basedOn w:val="Normal"/>
    <w:rsid w:val="00FA3092"/>
    <w:pPr>
      <w:ind w:left="1080" w:hanging="360"/>
      <w:contextualSpacing/>
    </w:pPr>
  </w:style>
  <w:style w:type="paragraph" w:styleId="List4">
    <w:name w:val="List 4"/>
    <w:basedOn w:val="Normal"/>
    <w:rsid w:val="00FA3092"/>
    <w:pPr>
      <w:ind w:left="1440" w:hanging="360"/>
      <w:contextualSpacing/>
    </w:pPr>
  </w:style>
  <w:style w:type="paragraph" w:styleId="List5">
    <w:name w:val="List 5"/>
    <w:basedOn w:val="Normal"/>
    <w:rsid w:val="00FA3092"/>
    <w:pPr>
      <w:ind w:left="1800" w:hanging="360"/>
      <w:contextualSpacing/>
    </w:pPr>
  </w:style>
  <w:style w:type="paragraph" w:styleId="ListBullet">
    <w:name w:val="List Bullet"/>
    <w:basedOn w:val="Normal"/>
    <w:rsid w:val="00FA3092"/>
    <w:pPr>
      <w:numPr>
        <w:numId w:val="4"/>
      </w:numPr>
      <w:contextualSpacing/>
    </w:pPr>
  </w:style>
  <w:style w:type="paragraph" w:styleId="ListBullet2">
    <w:name w:val="List Bullet 2"/>
    <w:basedOn w:val="Normal"/>
    <w:rsid w:val="00FA3092"/>
    <w:pPr>
      <w:numPr>
        <w:numId w:val="5"/>
      </w:numPr>
      <w:contextualSpacing/>
    </w:pPr>
  </w:style>
  <w:style w:type="paragraph" w:styleId="ListBullet3">
    <w:name w:val="List Bullet 3"/>
    <w:basedOn w:val="Normal"/>
    <w:rsid w:val="00FA3092"/>
    <w:pPr>
      <w:numPr>
        <w:numId w:val="6"/>
      </w:numPr>
      <w:contextualSpacing/>
    </w:pPr>
  </w:style>
  <w:style w:type="paragraph" w:styleId="ListBullet4">
    <w:name w:val="List Bullet 4"/>
    <w:basedOn w:val="Normal"/>
    <w:rsid w:val="00FA3092"/>
    <w:pPr>
      <w:numPr>
        <w:numId w:val="7"/>
      </w:numPr>
      <w:contextualSpacing/>
    </w:pPr>
  </w:style>
  <w:style w:type="paragraph" w:styleId="ListBullet5">
    <w:name w:val="List Bullet 5"/>
    <w:basedOn w:val="Normal"/>
    <w:rsid w:val="00FA3092"/>
    <w:pPr>
      <w:numPr>
        <w:numId w:val="8"/>
      </w:numPr>
      <w:contextualSpacing/>
    </w:pPr>
  </w:style>
  <w:style w:type="paragraph" w:styleId="ListContinue">
    <w:name w:val="List Continue"/>
    <w:basedOn w:val="Normal"/>
    <w:rsid w:val="00FA3092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FA3092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FA3092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FA3092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FA3092"/>
    <w:pPr>
      <w:spacing w:after="120"/>
      <w:ind w:left="1800"/>
      <w:contextualSpacing/>
    </w:pPr>
  </w:style>
  <w:style w:type="paragraph" w:styleId="ListNumber">
    <w:name w:val="List Number"/>
    <w:basedOn w:val="Normal"/>
    <w:rsid w:val="00FA3092"/>
    <w:pPr>
      <w:numPr>
        <w:numId w:val="9"/>
      </w:numPr>
      <w:contextualSpacing/>
    </w:pPr>
  </w:style>
  <w:style w:type="paragraph" w:styleId="ListNumber2">
    <w:name w:val="List Number 2"/>
    <w:basedOn w:val="Normal"/>
    <w:rsid w:val="00FA3092"/>
    <w:pPr>
      <w:numPr>
        <w:numId w:val="10"/>
      </w:numPr>
      <w:contextualSpacing/>
    </w:pPr>
  </w:style>
  <w:style w:type="paragraph" w:styleId="ListNumber3">
    <w:name w:val="List Number 3"/>
    <w:basedOn w:val="Normal"/>
    <w:rsid w:val="00FA3092"/>
    <w:pPr>
      <w:numPr>
        <w:numId w:val="11"/>
      </w:numPr>
      <w:contextualSpacing/>
    </w:pPr>
  </w:style>
  <w:style w:type="paragraph" w:styleId="ListNumber4">
    <w:name w:val="List Number 4"/>
    <w:basedOn w:val="Normal"/>
    <w:rsid w:val="00FA3092"/>
    <w:pPr>
      <w:numPr>
        <w:numId w:val="12"/>
      </w:numPr>
      <w:contextualSpacing/>
    </w:pPr>
  </w:style>
  <w:style w:type="paragraph" w:styleId="ListNumber5">
    <w:name w:val="List Number 5"/>
    <w:basedOn w:val="Normal"/>
    <w:rsid w:val="00FA3092"/>
    <w:pPr>
      <w:numPr>
        <w:numId w:val="13"/>
      </w:numPr>
      <w:contextualSpacing/>
    </w:pPr>
  </w:style>
  <w:style w:type="paragraph" w:styleId="MacroText">
    <w:name w:val="macro"/>
    <w:link w:val="MacroTextChar"/>
    <w:rsid w:val="00FA30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FA3092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FA30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FA30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rsid w:val="00FA3092"/>
  </w:style>
  <w:style w:type="paragraph" w:styleId="NormalIndent">
    <w:name w:val="Normal Indent"/>
    <w:basedOn w:val="Normal"/>
    <w:rsid w:val="00FA3092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FA3092"/>
  </w:style>
  <w:style w:type="character" w:customStyle="1" w:styleId="NoteHeadingChar">
    <w:name w:val="Note Heading Char"/>
    <w:basedOn w:val="DefaultParagraphFont"/>
    <w:link w:val="NoteHeading"/>
    <w:rsid w:val="00FA3092"/>
  </w:style>
  <w:style w:type="paragraph" w:styleId="PlainText">
    <w:name w:val="Plain Text"/>
    <w:basedOn w:val="Normal"/>
    <w:link w:val="PlainTextChar"/>
    <w:rsid w:val="00FA3092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rsid w:val="00FA30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rsid w:val="00FA30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092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rsid w:val="00FA3092"/>
  </w:style>
  <w:style w:type="character" w:customStyle="1" w:styleId="SalutationChar">
    <w:name w:val="Salutation Char"/>
    <w:basedOn w:val="DefaultParagraphFont"/>
    <w:link w:val="Salutation"/>
    <w:rsid w:val="00FA3092"/>
  </w:style>
  <w:style w:type="paragraph" w:styleId="Signature">
    <w:name w:val="Signature"/>
    <w:basedOn w:val="Normal"/>
    <w:link w:val="SignatureChar"/>
    <w:rsid w:val="00FA3092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FA3092"/>
  </w:style>
  <w:style w:type="paragraph" w:styleId="Subtitle">
    <w:name w:val="Subtitle"/>
    <w:basedOn w:val="Normal"/>
    <w:next w:val="Normal"/>
    <w:link w:val="SubtitleChar"/>
    <w:rsid w:val="00FA3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FA3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rsid w:val="00FA3092"/>
    <w:pPr>
      <w:ind w:left="200" w:hanging="200"/>
    </w:pPr>
  </w:style>
  <w:style w:type="paragraph" w:styleId="TableofFigures">
    <w:name w:val="table of figures"/>
    <w:basedOn w:val="Normal"/>
    <w:next w:val="Normal"/>
    <w:rsid w:val="00FA3092"/>
  </w:style>
  <w:style w:type="paragraph" w:styleId="Title">
    <w:name w:val="Title"/>
    <w:basedOn w:val="Normal"/>
    <w:next w:val="Normal"/>
    <w:link w:val="TitleChar"/>
    <w:rsid w:val="00FA3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A3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FA309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rsid w:val="00FA3092"/>
    <w:pPr>
      <w:spacing w:after="100"/>
    </w:pPr>
  </w:style>
  <w:style w:type="paragraph" w:styleId="TOC2">
    <w:name w:val="toc 2"/>
    <w:basedOn w:val="Normal"/>
    <w:next w:val="Normal"/>
    <w:autoRedefine/>
    <w:rsid w:val="00FA3092"/>
    <w:pPr>
      <w:spacing w:after="100"/>
      <w:ind w:left="200"/>
    </w:pPr>
  </w:style>
  <w:style w:type="paragraph" w:styleId="TOC3">
    <w:name w:val="toc 3"/>
    <w:basedOn w:val="Normal"/>
    <w:next w:val="Normal"/>
    <w:autoRedefine/>
    <w:rsid w:val="00FA3092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A3092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A3092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A3092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A3092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A3092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A3092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3092"/>
    <w:pPr>
      <w:keepNext/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117495"/>
    <w:rPr>
      <w:color w:val="808080"/>
    </w:rPr>
  </w:style>
  <w:style w:type="paragraph" w:customStyle="1" w:styleId="ListMapping">
    <w:name w:val="List Mapping"/>
    <w:basedOn w:val="BodyText"/>
    <w:link w:val="ListMappingChar"/>
    <w:rsid w:val="00EB5413"/>
    <w:pPr>
      <w:numPr>
        <w:numId w:val="14"/>
      </w:numPr>
      <w:ind w:left="720" w:hanging="180"/>
    </w:pPr>
  </w:style>
  <w:style w:type="character" w:customStyle="1" w:styleId="ListMappingChar">
    <w:name w:val="List Mapping Char"/>
    <w:basedOn w:val="BodyTextChar"/>
    <w:link w:val="ListMapping"/>
    <w:rsid w:val="00EB5413"/>
    <w:rPr>
      <w:rFonts w:ascii="CVS Health Sans" w:hAnsi="CVS Health Sans" w:cs="Arial"/>
      <w:sz w:val="22"/>
      <w:szCs w:val="22"/>
    </w:rPr>
  </w:style>
  <w:style w:type="paragraph" w:customStyle="1" w:styleId="OrderedList1">
    <w:name w:val="Ordered List 1"/>
    <w:basedOn w:val="BodyText"/>
    <w:link w:val="OrderedList1Char"/>
    <w:rsid w:val="002D0E27"/>
    <w:pPr>
      <w:numPr>
        <w:numId w:val="15"/>
      </w:numPr>
      <w:spacing w:after="60"/>
    </w:pPr>
  </w:style>
  <w:style w:type="character" w:customStyle="1" w:styleId="OrderedList1Char">
    <w:name w:val="Ordered List 1 Char"/>
    <w:basedOn w:val="DefaultParagraphFont"/>
    <w:link w:val="OrderedList1"/>
    <w:rsid w:val="002D0E27"/>
    <w:rPr>
      <w:rFonts w:ascii="CVS Health Sans" w:hAnsi="CVS Health Sans" w:cs="Arial"/>
      <w:sz w:val="22"/>
      <w:szCs w:val="22"/>
    </w:rPr>
  </w:style>
  <w:style w:type="paragraph" w:customStyle="1" w:styleId="Multi-Level">
    <w:name w:val="Multi-Level"/>
    <w:basedOn w:val="BodyText"/>
    <w:link w:val="Multi-LevelChar"/>
    <w:rsid w:val="008C42FB"/>
    <w:pPr>
      <w:numPr>
        <w:numId w:val="16"/>
      </w:numPr>
      <w:spacing w:after="60"/>
    </w:pPr>
  </w:style>
  <w:style w:type="character" w:customStyle="1" w:styleId="Multi-LevelChar">
    <w:name w:val="Multi-Level Char"/>
    <w:basedOn w:val="BodyTextChar"/>
    <w:link w:val="Multi-Level"/>
    <w:rsid w:val="008C42FB"/>
    <w:rPr>
      <w:rFonts w:ascii="CVS Health Sans" w:hAnsi="CVS Health Sans" w:cs="Arial"/>
      <w:sz w:val="22"/>
      <w:szCs w:val="22"/>
    </w:rPr>
  </w:style>
  <w:style w:type="paragraph" w:customStyle="1" w:styleId="QuestionnaireOrderedList">
    <w:name w:val="Questionnaire Ordered List"/>
    <w:basedOn w:val="ListParagraph"/>
    <w:link w:val="QuestionnaireOrderedListChar"/>
    <w:rsid w:val="009F3F1F"/>
    <w:pPr>
      <w:numPr>
        <w:numId w:val="0"/>
      </w:numPr>
      <w:spacing w:before="360" w:after="120"/>
      <w:ind w:right="0"/>
      <w:textAlignment w:val="auto"/>
    </w:pPr>
    <w:rPr>
      <w:rFonts w:ascii="Arial" w:hAnsi="Arial" w:cs="Times New Roman"/>
      <w:color w:val="auto"/>
      <w:sz w:val="20"/>
      <w:szCs w:val="20"/>
    </w:rPr>
  </w:style>
  <w:style w:type="character" w:customStyle="1" w:styleId="QuestionnaireOrderedListChar">
    <w:name w:val="Questionnaire Ordered List Char"/>
    <w:basedOn w:val="DefaultParagraphFont"/>
    <w:link w:val="QuestionnaireOrderedList"/>
    <w:rsid w:val="009F3F1F"/>
    <w:rPr>
      <w:rFonts w:ascii="Arial" w:hAnsi="Arial"/>
    </w:rPr>
  </w:style>
  <w:style w:type="numbering" w:customStyle="1" w:styleId="Style2">
    <w:name w:val="Style2"/>
    <w:uiPriority w:val="99"/>
    <w:rsid w:val="00A40451"/>
    <w:pPr>
      <w:numPr>
        <w:numId w:val="19"/>
      </w:numPr>
    </w:pPr>
  </w:style>
  <w:style w:type="paragraph" w:customStyle="1" w:styleId="TableList">
    <w:name w:val="Table List"/>
    <w:basedOn w:val="BodyText"/>
    <w:link w:val="TableListChar"/>
    <w:qFormat/>
    <w:rsid w:val="00E738B8"/>
    <w:pPr>
      <w:numPr>
        <w:numId w:val="17"/>
      </w:numPr>
      <w:spacing w:after="0"/>
      <w:ind w:left="361" w:hanging="270"/>
    </w:pPr>
  </w:style>
  <w:style w:type="paragraph" w:customStyle="1" w:styleId="LetteredList">
    <w:name w:val="Lettered List"/>
    <w:basedOn w:val="BodyText"/>
    <w:link w:val="LetteredListChar"/>
    <w:rsid w:val="003E6FC2"/>
    <w:pPr>
      <w:numPr>
        <w:numId w:val="18"/>
      </w:numPr>
    </w:pPr>
    <w:rPr>
      <w:rFonts w:eastAsia="Arial"/>
    </w:rPr>
  </w:style>
  <w:style w:type="character" w:customStyle="1" w:styleId="TableListChar">
    <w:name w:val="Table List Char"/>
    <w:basedOn w:val="BodyTextChar"/>
    <w:link w:val="TableList"/>
    <w:rsid w:val="00E738B8"/>
    <w:rPr>
      <w:rFonts w:ascii="CVS Health Sans" w:hAnsi="CVS Health Sans" w:cs="Arial"/>
      <w:sz w:val="22"/>
      <w:szCs w:val="22"/>
    </w:rPr>
  </w:style>
  <w:style w:type="paragraph" w:customStyle="1" w:styleId="TableHeader">
    <w:name w:val="Table Header"/>
    <w:basedOn w:val="Normal"/>
    <w:link w:val="TableHeaderChar"/>
    <w:qFormat/>
    <w:rsid w:val="00E166ED"/>
    <w:pPr>
      <w:spacing w:after="60"/>
    </w:pPr>
    <w:rPr>
      <w:rFonts w:cs="Arial"/>
      <w:b/>
      <w:bCs/>
      <w:szCs w:val="22"/>
    </w:rPr>
  </w:style>
  <w:style w:type="character" w:customStyle="1" w:styleId="LetteredListChar">
    <w:name w:val="Lettered List Char"/>
    <w:basedOn w:val="BodyTextChar"/>
    <w:link w:val="LetteredList"/>
    <w:rsid w:val="003E6FC2"/>
    <w:rPr>
      <w:rFonts w:ascii="CVS Health Sans" w:eastAsia="Arial" w:hAnsi="CVS Health Sans" w:cs="Arial"/>
      <w:sz w:val="22"/>
      <w:szCs w:val="22"/>
    </w:rPr>
  </w:style>
  <w:style w:type="character" w:customStyle="1" w:styleId="TableHeaderChar">
    <w:name w:val="Table Header Char"/>
    <w:basedOn w:val="DefaultParagraphFont"/>
    <w:link w:val="TableHeader"/>
    <w:rsid w:val="00E166ED"/>
    <w:rPr>
      <w:rFonts w:ascii="CVS Health Sans" w:hAnsi="CVS Health Sans" w:cs="Arial"/>
      <w:b/>
      <w:bCs/>
      <w:sz w:val="22"/>
      <w:szCs w:val="22"/>
    </w:rPr>
  </w:style>
  <w:style w:type="paragraph" w:customStyle="1" w:styleId="FormularyTableHeader">
    <w:name w:val="Formulary Table Header"/>
    <w:basedOn w:val="TableHeader"/>
    <w:link w:val="FormularyTableHeaderChar"/>
    <w:qFormat/>
    <w:rsid w:val="00F826EA"/>
    <w:pPr>
      <w:spacing w:after="0"/>
    </w:pPr>
    <w:rPr>
      <w:sz w:val="16"/>
      <w:szCs w:val="16"/>
    </w:rPr>
  </w:style>
  <w:style w:type="paragraph" w:customStyle="1" w:styleId="FormularyTableData">
    <w:name w:val="Formulary Table Data"/>
    <w:basedOn w:val="BodyText"/>
    <w:link w:val="FormularyTableDataChar"/>
    <w:qFormat/>
    <w:rsid w:val="00F826EA"/>
    <w:pPr>
      <w:spacing w:after="0"/>
    </w:pPr>
    <w:rPr>
      <w:sz w:val="16"/>
      <w:szCs w:val="16"/>
    </w:rPr>
  </w:style>
  <w:style w:type="character" w:customStyle="1" w:styleId="FormularyTableHeaderChar">
    <w:name w:val="Formulary Table Header Char"/>
    <w:basedOn w:val="TableHeaderChar"/>
    <w:link w:val="FormularyTableHeader"/>
    <w:rsid w:val="00F826EA"/>
    <w:rPr>
      <w:rFonts w:ascii="CVS Health Sans" w:hAnsi="CVS Health Sans" w:cs="Arial"/>
      <w:b/>
      <w:bCs/>
      <w:sz w:val="16"/>
      <w:szCs w:val="16"/>
    </w:rPr>
  </w:style>
  <w:style w:type="character" w:customStyle="1" w:styleId="FormularyTableDataChar">
    <w:name w:val="Formulary Table Data Char"/>
    <w:basedOn w:val="BodyTextChar"/>
    <w:link w:val="FormularyTableData"/>
    <w:rsid w:val="00F826EA"/>
    <w:rPr>
      <w:rFonts w:ascii="CVS Health Sans" w:hAnsi="CVS Health Sans" w:cs="Arial"/>
      <w:sz w:val="16"/>
      <w:szCs w:val="16"/>
    </w:rPr>
  </w:style>
  <w:style w:type="paragraph" w:customStyle="1" w:styleId="TableData">
    <w:name w:val="Table Data"/>
    <w:basedOn w:val="BodyText"/>
    <w:link w:val="TableDataChar"/>
    <w:qFormat/>
    <w:rsid w:val="00930FF5"/>
    <w:rPr>
      <w:rFonts w:eastAsia="Arial"/>
    </w:rPr>
  </w:style>
  <w:style w:type="character" w:customStyle="1" w:styleId="TableDataChar">
    <w:name w:val="Table Data Char"/>
    <w:basedOn w:val="BodyTextChar"/>
    <w:link w:val="TableData"/>
    <w:rsid w:val="00930FF5"/>
    <w:rPr>
      <w:rFonts w:ascii="CVS Health Sans" w:eastAsia="Arial" w:hAnsi="CVS Health Sans" w:cs="Arial"/>
      <w:sz w:val="22"/>
      <w:szCs w:val="22"/>
    </w:rPr>
  </w:style>
  <w:style w:type="paragraph" w:customStyle="1" w:styleId="TableDataUnpadded">
    <w:name w:val="Table Data Unpadded"/>
    <w:basedOn w:val="TableData"/>
    <w:link w:val="TableDataUnpaddedChar"/>
    <w:qFormat/>
    <w:rsid w:val="00E82ABA"/>
    <w:pPr>
      <w:spacing w:after="0"/>
    </w:pPr>
  </w:style>
  <w:style w:type="character" w:customStyle="1" w:styleId="TableDataUnpaddedChar">
    <w:name w:val="Table Data Unpadded Char"/>
    <w:basedOn w:val="TableDataChar"/>
    <w:link w:val="TableDataUnpadded"/>
    <w:rsid w:val="00E82ABA"/>
    <w:rPr>
      <w:rFonts w:ascii="CVS Health Sans" w:eastAsia="Arial" w:hAnsi="CVS Health Sans" w:cs="Arial"/>
      <w:sz w:val="22"/>
      <w:szCs w:val="22"/>
    </w:rPr>
  </w:style>
  <w:style w:type="paragraph" w:customStyle="1" w:styleId="BoldEmphasis">
    <w:name w:val="Bold Emphasis"/>
    <w:basedOn w:val="BodyText"/>
    <w:link w:val="BoldEmphasisChar"/>
    <w:rsid w:val="00BE0818"/>
    <w:rPr>
      <w:b/>
      <w:bCs/>
    </w:rPr>
  </w:style>
  <w:style w:type="character" w:customStyle="1" w:styleId="BoldEmphasisChar">
    <w:name w:val="Bold Emphasis Char"/>
    <w:basedOn w:val="BodyTextChar"/>
    <w:link w:val="BoldEmphasis"/>
    <w:rsid w:val="00BE0818"/>
    <w:rPr>
      <w:rFonts w:ascii="CVS Health Sans" w:hAnsi="CVS Health Sans" w:cs="Arial"/>
      <w:b/>
      <w:bCs/>
      <w:sz w:val="22"/>
      <w:szCs w:val="22"/>
    </w:rPr>
  </w:style>
  <w:style w:type="paragraph" w:customStyle="1" w:styleId="RefTableHeader">
    <w:name w:val="Ref Table Header"/>
    <w:basedOn w:val="Header"/>
    <w:link w:val="RefTableHeaderChar"/>
    <w:qFormat/>
    <w:rsid w:val="00907301"/>
    <w:rPr>
      <w:rFonts w:cs="Arial"/>
      <w:sz w:val="16"/>
      <w:szCs w:val="16"/>
    </w:rPr>
  </w:style>
  <w:style w:type="paragraph" w:customStyle="1" w:styleId="RefTableData">
    <w:name w:val="Ref Table Data"/>
    <w:basedOn w:val="Header"/>
    <w:link w:val="RefTableDataChar"/>
    <w:qFormat/>
    <w:rsid w:val="00907301"/>
    <w:rPr>
      <w:rFonts w:cs="Arial"/>
      <w:sz w:val="16"/>
      <w:szCs w:val="16"/>
    </w:rPr>
  </w:style>
  <w:style w:type="character" w:customStyle="1" w:styleId="RefTableHeaderChar">
    <w:name w:val="Ref Table Header Char"/>
    <w:basedOn w:val="HeaderChar"/>
    <w:link w:val="RefTableHeader"/>
    <w:rsid w:val="00907301"/>
    <w:rPr>
      <w:rFonts w:ascii="CVS Health Sans" w:hAnsi="CVS Health Sans" w:cs="Arial"/>
      <w:sz w:val="16"/>
      <w:szCs w:val="16"/>
    </w:rPr>
  </w:style>
  <w:style w:type="paragraph" w:customStyle="1" w:styleId="Marginfooter">
    <w:name w:val="Margin footer"/>
    <w:basedOn w:val="Normal"/>
    <w:link w:val="MarginfooterChar"/>
    <w:qFormat/>
    <w:rsid w:val="00B82F4A"/>
    <w:pPr>
      <w:tabs>
        <w:tab w:val="center" w:pos="4320"/>
        <w:tab w:val="right" w:pos="8640"/>
      </w:tabs>
      <w:spacing w:after="200"/>
    </w:pPr>
    <w:rPr>
      <w:rFonts w:cs="Arial"/>
      <w:snapToGrid w:val="0"/>
      <w:sz w:val="16"/>
      <w:szCs w:val="16"/>
    </w:rPr>
  </w:style>
  <w:style w:type="character" w:customStyle="1" w:styleId="RefTableDataChar">
    <w:name w:val="Ref Table Data Char"/>
    <w:basedOn w:val="HeaderChar"/>
    <w:link w:val="RefTableData"/>
    <w:rsid w:val="00907301"/>
    <w:rPr>
      <w:rFonts w:ascii="CVS Health Sans" w:hAnsi="CVS Health Sans" w:cs="Arial"/>
      <w:sz w:val="16"/>
      <w:szCs w:val="16"/>
    </w:rPr>
  </w:style>
  <w:style w:type="character" w:customStyle="1" w:styleId="MarginfooterChar">
    <w:name w:val="Margin footer Char"/>
    <w:basedOn w:val="DefaultParagraphFont"/>
    <w:link w:val="Marginfooter"/>
    <w:rsid w:val="00B82F4A"/>
    <w:rPr>
      <w:rFonts w:ascii="CVS Health Sans" w:hAnsi="CVS Health Sans" w:cs="Arial"/>
      <w:snapToGrid w:val="0"/>
      <w:sz w:val="16"/>
      <w:szCs w:val="16"/>
    </w:rPr>
  </w:style>
  <w:style w:type="paragraph" w:customStyle="1" w:styleId="Type">
    <w:name w:val="Type"/>
    <w:basedOn w:val="Normal"/>
    <w:link w:val="TypeChar"/>
    <w:qFormat/>
    <w:rsid w:val="003279BA"/>
    <w:pPr>
      <w:jc w:val="center"/>
    </w:pPr>
    <w:rPr>
      <w:b/>
      <w:bCs/>
    </w:rPr>
  </w:style>
  <w:style w:type="character" w:customStyle="1" w:styleId="TypeChar">
    <w:name w:val="Type Char"/>
    <w:basedOn w:val="DefaultParagraphFont"/>
    <w:link w:val="Type"/>
    <w:rsid w:val="003279BA"/>
    <w:rPr>
      <w:rFonts w:ascii="CVS Health Sans" w:hAnsi="CVS Health Sans"/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1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28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75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36" w:space="0" w:color="AEC782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18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7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2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8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5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4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3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2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6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0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43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7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3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2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1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0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E5A02051B9624785D9530930705DB3" ma:contentTypeVersion="3" ma:contentTypeDescription="Create a new document." ma:contentTypeScope="" ma:versionID="cf7891a82e0801308e9309d1b1a46c8a">
  <xsd:schema xmlns:xsd="http://www.w3.org/2001/XMLSchema" xmlns:xs="http://www.w3.org/2001/XMLSchema" xmlns:p="http://schemas.microsoft.com/office/2006/metadata/properties" xmlns:ns2="745f7b47-b94d-4d11-8c2c-4b27f842296f" targetNamespace="http://schemas.microsoft.com/office/2006/metadata/properties" ma:root="true" ma:fieldsID="186d313702c3545f29bf0d97c3a1c36f" ns2:_="">
    <xsd:import namespace="745f7b47-b94d-4d11-8c2c-4b27f8422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f7b47-b94d-4d11-8c2c-4b27f8422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43CFE1-08DE-432F-83DD-4933F5F97812}">
  <ds:schemaRefs>
    <ds:schemaRef ds:uri="http://schemas.microsoft.com/office/2006/metadata/properties"/>
    <ds:schemaRef ds:uri="http://schemas.microsoft.com/office/infopath/2007/PartnerControls"/>
    <ds:schemaRef ds:uri="102fadf2-6cae-45bc-95f6-bc2613b98572"/>
    <ds:schemaRef ds:uri="ce173f13-e3a2-4c5f-8c54-d0382ae88016"/>
  </ds:schemaRefs>
</ds:datastoreItem>
</file>

<file path=customXml/itemProps2.xml><?xml version="1.0" encoding="utf-8"?>
<ds:datastoreItem xmlns:ds="http://schemas.openxmlformats.org/officeDocument/2006/customXml" ds:itemID="{4A7F81AD-9CFD-4156-AD97-1CF8E0ECD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B6C42F-0F3A-451A-B032-B4FA737A3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5158EF-AC25-48C7-B8DB-587AD336F0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Adakveo SGM 3412-A 2024</vt:lpstr>
    </vt:vector>
  </TitlesOfParts>
  <Company>PCS Health Systems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Adakveo SGM 3412-A 2024</dc:title>
  <dc:subject/>
  <dc:creator>CVS Caremark</dc:creator>
  <cp:keywords/>
  <cp:lastModifiedBy>Holden, Jaime C</cp:lastModifiedBy>
  <cp:revision>7</cp:revision>
  <cp:lastPrinted>2018-01-09T11:01:00Z</cp:lastPrinted>
  <dcterms:created xsi:type="dcterms:W3CDTF">2024-10-29T14:23:00Z</dcterms:created>
  <dcterms:modified xsi:type="dcterms:W3CDTF">2024-10-30T14:37:00Z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599526-06ca-49cc-9fa9-5307800a949a_Enabled">
    <vt:lpwstr>true</vt:lpwstr>
  </property>
  <property fmtid="{D5CDD505-2E9C-101B-9397-08002B2CF9AE}" pid="3" name="MSIP_Label_67599526-06ca-49cc-9fa9-5307800a949a_SetDate">
    <vt:lpwstr>2021-11-10T20:43:03Z</vt:lpwstr>
  </property>
  <property fmtid="{D5CDD505-2E9C-101B-9397-08002B2CF9AE}" pid="4" name="MSIP_Label_67599526-06ca-49cc-9fa9-5307800a949a_Method">
    <vt:lpwstr>Standard</vt:lpwstr>
  </property>
  <property fmtid="{D5CDD505-2E9C-101B-9397-08002B2CF9AE}" pid="5" name="MSIP_Label_67599526-06ca-49cc-9fa9-5307800a949a_Name">
    <vt:lpwstr>67599526-06ca-49cc-9fa9-5307800a949a</vt:lpwstr>
  </property>
  <property fmtid="{D5CDD505-2E9C-101B-9397-08002B2CF9AE}" pid="6" name="MSIP_Label_67599526-06ca-49cc-9fa9-5307800a949a_SiteId">
    <vt:lpwstr>fabb61b8-3afe-4e75-b934-a47f782b8cd7</vt:lpwstr>
  </property>
  <property fmtid="{D5CDD505-2E9C-101B-9397-08002B2CF9AE}" pid="7" name="MSIP_Label_67599526-06ca-49cc-9fa9-5307800a949a_ActionId">
    <vt:lpwstr>cc7552b4-cb3d-4638-aaa6-fbef2a3e9d2d</vt:lpwstr>
  </property>
  <property fmtid="{D5CDD505-2E9C-101B-9397-08002B2CF9AE}" pid="8" name="MSIP_Label_67599526-06ca-49cc-9fa9-5307800a949a_ContentBits">
    <vt:lpwstr>0</vt:lpwstr>
  </property>
  <property fmtid="{D5CDD505-2E9C-101B-9397-08002B2CF9AE}" pid="9" name="ContentTypeId">
    <vt:lpwstr>0x0101004AE5A02051B9624785D9530930705DB3</vt:lpwstr>
  </property>
  <property fmtid="{D5CDD505-2E9C-101B-9397-08002B2CF9AE}" pid="10" name="MediaServiceImageTags">
    <vt:lpwstr/>
  </property>
  <property fmtid="{D5CDD505-2E9C-101B-9397-08002B2CF9AE}" pid="11" name="Order">
    <vt:r8>1756300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_SourceUrl">
    <vt:lpwstr/>
  </property>
  <property fmtid="{D5CDD505-2E9C-101B-9397-08002B2CF9AE}" pid="19" name="_SharedFileIndex">
    <vt:lpwstr/>
  </property>
</Properties>
</file>